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BD951" w14:textId="29173178" w:rsidR="005E531A" w:rsidRPr="003725F9" w:rsidRDefault="003725F9" w:rsidP="003725F9">
      <w:pPr>
        <w:spacing w:after="0" w:line="240" w:lineRule="auto"/>
        <w:jc w:val="center"/>
        <w:rPr>
          <w:rFonts w:ascii="Times New Roman" w:eastAsia="Times New Roman" w:hAnsi="Times New Roman" w:cs="Times New Roman"/>
          <w:b/>
          <w:bCs/>
          <w:kern w:val="0"/>
          <w:lang w:eastAsia="lt-LT"/>
          <w14:ligatures w14:val="none"/>
        </w:rPr>
      </w:pPr>
      <w:bookmarkStart w:id="0" w:name="_Hlk202338256"/>
      <w:r w:rsidRPr="003725F9">
        <w:rPr>
          <w:rFonts w:ascii="Times New Roman" w:eastAsia="Times New Roman" w:hAnsi="Times New Roman" w:cs="Times New Roman"/>
          <w:b/>
          <w:bCs/>
          <w:kern w:val="0"/>
          <w:lang w:eastAsia="lt-LT"/>
          <w14:ligatures w14:val="none"/>
        </w:rPr>
        <w:t>TECHNINĖ SPECIFIKACIJA</w:t>
      </w:r>
    </w:p>
    <w:bookmarkEnd w:id="0"/>
    <w:p w14:paraId="32A2B8F2" w14:textId="77777777" w:rsidR="003725F9" w:rsidRDefault="003725F9" w:rsidP="003725F9">
      <w:pPr>
        <w:spacing w:after="0" w:line="240" w:lineRule="auto"/>
        <w:jc w:val="center"/>
        <w:rPr>
          <w:rFonts w:ascii="Times New Roman" w:eastAsia="Times New Roman" w:hAnsi="Times New Roman" w:cs="Times New Roman"/>
          <w:kern w:val="0"/>
          <w:lang w:eastAsia="lt-LT"/>
          <w14:ligatures w14:val="none"/>
        </w:rPr>
      </w:pPr>
    </w:p>
    <w:tbl>
      <w:tblPr>
        <w:tblStyle w:val="Lentelstinklelis"/>
        <w:tblpPr w:leftFromText="180" w:rightFromText="180" w:vertAnchor="text" w:horzAnchor="margin" w:tblpY="88"/>
        <w:tblW w:w="0" w:type="auto"/>
        <w:tblLook w:val="04A0" w:firstRow="1" w:lastRow="0" w:firstColumn="1" w:lastColumn="0" w:noHBand="0" w:noVBand="1"/>
      </w:tblPr>
      <w:tblGrid>
        <w:gridCol w:w="988"/>
        <w:gridCol w:w="1984"/>
        <w:gridCol w:w="7229"/>
        <w:gridCol w:w="4111"/>
      </w:tblGrid>
      <w:tr w:rsidR="003725F9" w:rsidRPr="003725F9" w14:paraId="1CCA888A" w14:textId="77777777" w:rsidTr="003725F9">
        <w:tc>
          <w:tcPr>
            <w:tcW w:w="988" w:type="dxa"/>
          </w:tcPr>
          <w:p w14:paraId="39B0BFE1" w14:textId="77777777" w:rsidR="003725F9" w:rsidRPr="003725F9" w:rsidRDefault="003725F9" w:rsidP="003725F9">
            <w:pPr>
              <w:jc w:val="center"/>
              <w:rPr>
                <w:rFonts w:ascii="Times New Roman" w:eastAsia="Times New Roman" w:hAnsi="Times New Roman" w:cs="Times New Roman"/>
                <w:b/>
                <w:bCs/>
                <w:kern w:val="0"/>
                <w:lang w:eastAsia="lt-LT"/>
                <w14:ligatures w14:val="none"/>
              </w:rPr>
            </w:pPr>
            <w:r w:rsidRPr="003725F9">
              <w:rPr>
                <w:rFonts w:ascii="Times New Roman" w:eastAsia="Times New Roman" w:hAnsi="Times New Roman" w:cs="Times New Roman"/>
                <w:b/>
                <w:bCs/>
                <w:kern w:val="0"/>
                <w:lang w:eastAsia="lt-LT"/>
                <w14:ligatures w14:val="none"/>
              </w:rPr>
              <w:t>Eil. Nr.</w:t>
            </w:r>
          </w:p>
        </w:tc>
        <w:tc>
          <w:tcPr>
            <w:tcW w:w="1984" w:type="dxa"/>
          </w:tcPr>
          <w:p w14:paraId="4CBDEAFC" w14:textId="77777777" w:rsidR="003725F9" w:rsidRPr="003725F9" w:rsidRDefault="003725F9" w:rsidP="003725F9">
            <w:pPr>
              <w:jc w:val="center"/>
              <w:rPr>
                <w:rFonts w:ascii="Times New Roman" w:eastAsia="Times New Roman" w:hAnsi="Times New Roman" w:cs="Times New Roman"/>
                <w:b/>
                <w:bCs/>
                <w:kern w:val="0"/>
                <w:lang w:eastAsia="lt-LT"/>
                <w14:ligatures w14:val="none"/>
              </w:rPr>
            </w:pPr>
            <w:r w:rsidRPr="003725F9">
              <w:rPr>
                <w:rFonts w:ascii="Times New Roman" w:eastAsia="Times New Roman" w:hAnsi="Times New Roman" w:cs="Times New Roman"/>
                <w:b/>
                <w:bCs/>
                <w:kern w:val="0"/>
                <w:lang w:eastAsia="lt-LT"/>
                <w14:ligatures w14:val="none"/>
              </w:rPr>
              <w:t>Pavadinimas</w:t>
            </w:r>
          </w:p>
        </w:tc>
        <w:tc>
          <w:tcPr>
            <w:tcW w:w="7229" w:type="dxa"/>
          </w:tcPr>
          <w:p w14:paraId="2CECB3FE" w14:textId="1A5B69F0" w:rsidR="003725F9" w:rsidRPr="003725F9" w:rsidRDefault="003725F9" w:rsidP="003725F9">
            <w:pPr>
              <w:jc w:val="center"/>
              <w:rPr>
                <w:rFonts w:ascii="Times New Roman" w:eastAsia="Times New Roman" w:hAnsi="Times New Roman" w:cs="Times New Roman"/>
                <w:b/>
                <w:bCs/>
                <w:kern w:val="0"/>
                <w:lang w:eastAsia="lt-LT"/>
                <w14:ligatures w14:val="none"/>
              </w:rPr>
            </w:pPr>
            <w:r>
              <w:rPr>
                <w:rFonts w:ascii="Times New Roman" w:eastAsia="Times New Roman" w:hAnsi="Times New Roman" w:cs="Times New Roman"/>
                <w:b/>
                <w:bCs/>
                <w:kern w:val="0"/>
                <w:lang w:eastAsia="lt-LT"/>
                <w14:ligatures w14:val="none"/>
              </w:rPr>
              <w:t xml:space="preserve">Techninės specifikacijos </w:t>
            </w:r>
            <w:r w:rsidR="00546FBD">
              <w:rPr>
                <w:rFonts w:ascii="Times New Roman" w:eastAsia="Times New Roman" w:hAnsi="Times New Roman" w:cs="Times New Roman"/>
                <w:b/>
                <w:bCs/>
                <w:kern w:val="0"/>
                <w:lang w:eastAsia="lt-LT"/>
                <w14:ligatures w14:val="none"/>
              </w:rPr>
              <w:t>r</w:t>
            </w:r>
            <w:r w:rsidRPr="003725F9">
              <w:rPr>
                <w:rFonts w:ascii="Times New Roman" w:eastAsia="Times New Roman" w:hAnsi="Times New Roman" w:cs="Times New Roman"/>
                <w:b/>
                <w:bCs/>
                <w:kern w:val="0"/>
                <w:lang w:eastAsia="lt-LT"/>
                <w14:ligatures w14:val="none"/>
              </w:rPr>
              <w:t>eikalavimai</w:t>
            </w:r>
          </w:p>
        </w:tc>
        <w:tc>
          <w:tcPr>
            <w:tcW w:w="4111" w:type="dxa"/>
          </w:tcPr>
          <w:p w14:paraId="0FC1E713" w14:textId="77777777" w:rsidR="003725F9" w:rsidRPr="003725F9" w:rsidRDefault="003725F9" w:rsidP="003725F9">
            <w:pPr>
              <w:jc w:val="center"/>
              <w:rPr>
                <w:rFonts w:ascii="Times New Roman" w:eastAsia="Times New Roman" w:hAnsi="Times New Roman" w:cs="Times New Roman"/>
                <w:b/>
                <w:bCs/>
                <w:kern w:val="0"/>
                <w:lang w:eastAsia="lt-LT"/>
                <w14:ligatures w14:val="none"/>
              </w:rPr>
            </w:pPr>
            <w:r w:rsidRPr="003725F9">
              <w:rPr>
                <w:rFonts w:ascii="Times New Roman" w:eastAsia="Times New Roman" w:hAnsi="Times New Roman" w:cs="Times New Roman"/>
                <w:b/>
                <w:bCs/>
                <w:kern w:val="0"/>
                <w:lang w:eastAsia="lt-LT"/>
                <w14:ligatures w14:val="none"/>
              </w:rPr>
              <w:t>Tiekėjo siūloma reikšmė</w:t>
            </w:r>
          </w:p>
        </w:tc>
      </w:tr>
      <w:tr w:rsidR="003725F9" w:rsidRPr="003725F9" w14:paraId="3CDF8F62" w14:textId="77777777" w:rsidTr="003725F9">
        <w:tc>
          <w:tcPr>
            <w:tcW w:w="988" w:type="dxa"/>
          </w:tcPr>
          <w:p w14:paraId="20E4D84C"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064A9E00" w14:textId="17F96808"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Reguliuojamas taškinis (angl. SPOT) prožektorius</w:t>
            </w:r>
          </w:p>
        </w:tc>
        <w:tc>
          <w:tcPr>
            <w:tcW w:w="7229" w:type="dxa"/>
          </w:tcPr>
          <w:p w14:paraId="1C093C1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Bendri</w:t>
            </w:r>
          </w:p>
          <w:p w14:paraId="2953737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 Reguliuojamas taškinis (angl. SPOT) prožektorius skirtas meniniam apšvietimui kurti.</w:t>
            </w:r>
          </w:p>
          <w:p w14:paraId="01812A52"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2. Komplekte yra patikimas pakabinimo mechanizmas ir apsauginis trosas.</w:t>
            </w:r>
          </w:p>
          <w:p w14:paraId="534144F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3. Kiekis – 30 vnt.</w:t>
            </w:r>
          </w:p>
          <w:p w14:paraId="09FF5B8D" w14:textId="77777777" w:rsidR="003725F9" w:rsidRPr="003725F9" w:rsidRDefault="003725F9" w:rsidP="003725F9">
            <w:pPr>
              <w:jc w:val="both"/>
              <w:rPr>
                <w:rFonts w:ascii="Times New Roman" w:eastAsia="Times New Roman" w:hAnsi="Times New Roman" w:cs="Times New Roman"/>
                <w:kern w:val="0"/>
                <w:lang w:eastAsia="lt-LT"/>
                <w14:ligatures w14:val="none"/>
              </w:rPr>
            </w:pPr>
          </w:p>
          <w:p w14:paraId="2467E86C"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Apibūdinti tiksliais duomenimis</w:t>
            </w:r>
          </w:p>
          <w:p w14:paraId="414C338D"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 Gamintojo deklaruojamas LED darbo laikas – ne mažiau kaip 40 000 val.</w:t>
            </w:r>
          </w:p>
          <w:p w14:paraId="23628A88"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2. LED šviesos šaltinis – šaltos baltos spalvos (angl. </w:t>
            </w:r>
            <w:proofErr w:type="spellStart"/>
            <w:r w:rsidRPr="003725F9">
              <w:rPr>
                <w:rFonts w:ascii="Times New Roman" w:eastAsia="Times New Roman" w:hAnsi="Times New Roman" w:cs="Times New Roman"/>
                <w:kern w:val="0"/>
                <w:lang w:eastAsia="lt-LT"/>
                <w14:ligatures w14:val="none"/>
              </w:rPr>
              <w:t>cool</w:t>
            </w:r>
            <w:proofErr w:type="spellEnd"/>
            <w:r w:rsidRPr="003725F9">
              <w:rPr>
                <w:rFonts w:ascii="Times New Roman" w:eastAsia="Times New Roman" w:hAnsi="Times New Roman" w:cs="Times New Roman"/>
                <w:kern w:val="0"/>
                <w:lang w:eastAsia="lt-LT"/>
                <w14:ligatures w14:val="none"/>
              </w:rPr>
              <w:t xml:space="preserve"> </w:t>
            </w:r>
            <w:proofErr w:type="spellStart"/>
            <w:r w:rsidRPr="003725F9">
              <w:rPr>
                <w:rFonts w:ascii="Times New Roman" w:eastAsia="Times New Roman" w:hAnsi="Times New Roman" w:cs="Times New Roman"/>
                <w:kern w:val="0"/>
                <w:lang w:eastAsia="lt-LT"/>
                <w14:ligatures w14:val="none"/>
              </w:rPr>
              <w:t>white</w:t>
            </w:r>
            <w:proofErr w:type="spellEnd"/>
            <w:r w:rsidRPr="003725F9">
              <w:rPr>
                <w:rFonts w:ascii="Times New Roman" w:eastAsia="Times New Roman" w:hAnsi="Times New Roman" w:cs="Times New Roman"/>
                <w:kern w:val="0"/>
                <w:lang w:eastAsia="lt-LT"/>
                <w14:ligatures w14:val="none"/>
              </w:rPr>
              <w:t>, CW), spalvinė temperatūra – ne mažesnė kaip 7 000 K.</w:t>
            </w:r>
          </w:p>
          <w:p w14:paraId="166942E0"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3. Šviesos srautas (</w:t>
            </w:r>
            <w:proofErr w:type="spellStart"/>
            <w:r w:rsidRPr="003725F9">
              <w:rPr>
                <w:rFonts w:ascii="Times New Roman" w:eastAsia="Times New Roman" w:hAnsi="Times New Roman" w:cs="Times New Roman"/>
                <w:kern w:val="0"/>
                <w:lang w:eastAsia="lt-LT"/>
                <w14:ligatures w14:val="none"/>
              </w:rPr>
              <w:t>Output</w:t>
            </w:r>
            <w:proofErr w:type="spellEnd"/>
            <w:r w:rsidRPr="003725F9">
              <w:rPr>
                <w:rFonts w:ascii="Times New Roman" w:eastAsia="Times New Roman" w:hAnsi="Times New Roman" w:cs="Times New Roman"/>
                <w:kern w:val="0"/>
                <w:lang w:eastAsia="lt-LT"/>
                <w14:ligatures w14:val="none"/>
              </w:rPr>
              <w:t xml:space="preserve">) – ne mažesnis kaip 16 000 </w:t>
            </w:r>
            <w:proofErr w:type="spellStart"/>
            <w:r w:rsidRPr="003725F9">
              <w:rPr>
                <w:rFonts w:ascii="Times New Roman" w:eastAsia="Times New Roman" w:hAnsi="Times New Roman" w:cs="Times New Roman"/>
                <w:kern w:val="0"/>
                <w:lang w:eastAsia="lt-LT"/>
                <w14:ligatures w14:val="none"/>
              </w:rPr>
              <w:t>liumenų</w:t>
            </w:r>
            <w:proofErr w:type="spellEnd"/>
            <w:r w:rsidRPr="003725F9">
              <w:rPr>
                <w:rFonts w:ascii="Times New Roman" w:eastAsia="Times New Roman" w:hAnsi="Times New Roman" w:cs="Times New Roman"/>
                <w:kern w:val="0"/>
                <w:lang w:eastAsia="lt-LT"/>
                <w14:ligatures w14:val="none"/>
              </w:rPr>
              <w:t>.</w:t>
            </w:r>
          </w:p>
          <w:p w14:paraId="5F373914"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4. Šviesos išgavos efektyvumas (šviesos srautas (</w:t>
            </w:r>
            <w:proofErr w:type="spellStart"/>
            <w:r w:rsidRPr="003725F9">
              <w:rPr>
                <w:rFonts w:ascii="Times New Roman" w:eastAsia="Times New Roman" w:hAnsi="Times New Roman" w:cs="Times New Roman"/>
                <w:kern w:val="0"/>
                <w:lang w:eastAsia="lt-LT"/>
                <w14:ligatures w14:val="none"/>
              </w:rPr>
              <w:t>Output</w:t>
            </w:r>
            <w:proofErr w:type="spellEnd"/>
            <w:r w:rsidRPr="003725F9">
              <w:rPr>
                <w:rFonts w:ascii="Times New Roman" w:eastAsia="Times New Roman" w:hAnsi="Times New Roman" w:cs="Times New Roman"/>
                <w:kern w:val="0"/>
                <w:lang w:eastAsia="lt-LT"/>
                <w14:ligatures w14:val="none"/>
              </w:rPr>
              <w:t xml:space="preserve">)/LED galingumas) – ne mažesnis kaip 45 </w:t>
            </w:r>
            <w:proofErr w:type="spellStart"/>
            <w:r w:rsidRPr="003725F9">
              <w:rPr>
                <w:rFonts w:ascii="Times New Roman" w:eastAsia="Times New Roman" w:hAnsi="Times New Roman" w:cs="Times New Roman"/>
                <w:kern w:val="0"/>
                <w:lang w:eastAsia="lt-LT"/>
                <w14:ligatures w14:val="none"/>
              </w:rPr>
              <w:t>lm</w:t>
            </w:r>
            <w:proofErr w:type="spellEnd"/>
            <w:r w:rsidRPr="003725F9">
              <w:rPr>
                <w:rFonts w:ascii="Times New Roman" w:eastAsia="Times New Roman" w:hAnsi="Times New Roman" w:cs="Times New Roman"/>
                <w:kern w:val="0"/>
                <w:lang w:eastAsia="lt-LT"/>
                <w14:ligatures w14:val="none"/>
              </w:rPr>
              <w:t>/W.</w:t>
            </w:r>
          </w:p>
          <w:p w14:paraId="6495ACD3"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5. Spindulio kampas (angl. </w:t>
            </w:r>
            <w:proofErr w:type="spellStart"/>
            <w:r w:rsidRPr="003725F9">
              <w:rPr>
                <w:rFonts w:ascii="Times New Roman" w:eastAsia="Times New Roman" w:hAnsi="Times New Roman" w:cs="Times New Roman"/>
                <w:kern w:val="0"/>
                <w:lang w:eastAsia="lt-LT"/>
                <w14:ligatures w14:val="none"/>
              </w:rPr>
              <w:t>field</w:t>
            </w:r>
            <w:proofErr w:type="spellEnd"/>
            <w:r w:rsidRPr="003725F9">
              <w:rPr>
                <w:rFonts w:ascii="Times New Roman" w:eastAsia="Times New Roman" w:hAnsi="Times New Roman" w:cs="Times New Roman"/>
                <w:kern w:val="0"/>
                <w:lang w:eastAsia="lt-LT"/>
                <w14:ligatures w14:val="none"/>
              </w:rPr>
              <w:t xml:space="preserve"> angle) – 15°–20° intervale.</w:t>
            </w:r>
          </w:p>
          <w:p w14:paraId="5D13FE7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6. Apšvieta iš 5 m atstumo (angl. </w:t>
            </w:r>
            <w:proofErr w:type="spellStart"/>
            <w:r w:rsidRPr="003725F9">
              <w:rPr>
                <w:rFonts w:ascii="Times New Roman" w:eastAsia="Times New Roman" w:hAnsi="Times New Roman" w:cs="Times New Roman"/>
                <w:kern w:val="0"/>
                <w:lang w:eastAsia="lt-LT"/>
                <w14:ligatures w14:val="none"/>
              </w:rPr>
              <w:t>full</w:t>
            </w:r>
            <w:proofErr w:type="spellEnd"/>
            <w:r w:rsidRPr="003725F9">
              <w:rPr>
                <w:rFonts w:ascii="Times New Roman" w:eastAsia="Times New Roman" w:hAnsi="Times New Roman" w:cs="Times New Roman"/>
                <w:kern w:val="0"/>
                <w:lang w:eastAsia="lt-LT"/>
                <w14:ligatures w14:val="none"/>
              </w:rPr>
              <w:t xml:space="preserve"> </w:t>
            </w:r>
            <w:proofErr w:type="spellStart"/>
            <w:r w:rsidRPr="003725F9">
              <w:rPr>
                <w:rFonts w:ascii="Times New Roman" w:eastAsia="Times New Roman" w:hAnsi="Times New Roman" w:cs="Times New Roman"/>
                <w:kern w:val="0"/>
                <w:lang w:eastAsia="lt-LT"/>
                <w14:ligatures w14:val="none"/>
              </w:rPr>
              <w:t>spot</w:t>
            </w:r>
            <w:proofErr w:type="spellEnd"/>
            <w:r w:rsidRPr="003725F9">
              <w:rPr>
                <w:rFonts w:ascii="Times New Roman" w:eastAsia="Times New Roman" w:hAnsi="Times New Roman" w:cs="Times New Roman"/>
                <w:kern w:val="0"/>
                <w:lang w:eastAsia="lt-LT"/>
                <w14:ligatures w14:val="none"/>
              </w:rPr>
              <w:t xml:space="preserve">, </w:t>
            </w:r>
            <w:proofErr w:type="spellStart"/>
            <w:r w:rsidRPr="003725F9">
              <w:rPr>
                <w:rFonts w:ascii="Times New Roman" w:eastAsia="Times New Roman" w:hAnsi="Times New Roman" w:cs="Times New Roman"/>
                <w:kern w:val="0"/>
                <w:lang w:eastAsia="lt-LT"/>
                <w14:ligatures w14:val="none"/>
              </w:rPr>
              <w:t>full</w:t>
            </w:r>
            <w:proofErr w:type="spellEnd"/>
            <w:r w:rsidRPr="003725F9">
              <w:rPr>
                <w:rFonts w:ascii="Times New Roman" w:eastAsia="Times New Roman" w:hAnsi="Times New Roman" w:cs="Times New Roman"/>
                <w:kern w:val="0"/>
                <w:lang w:eastAsia="lt-LT"/>
                <w14:ligatures w14:val="none"/>
              </w:rPr>
              <w:t xml:space="preserve"> </w:t>
            </w:r>
            <w:proofErr w:type="spellStart"/>
            <w:r w:rsidRPr="003725F9">
              <w:rPr>
                <w:rFonts w:ascii="Times New Roman" w:eastAsia="Times New Roman" w:hAnsi="Times New Roman" w:cs="Times New Roman"/>
                <w:kern w:val="0"/>
                <w:lang w:eastAsia="lt-LT"/>
                <w14:ligatures w14:val="none"/>
              </w:rPr>
              <w:t>power</w:t>
            </w:r>
            <w:proofErr w:type="spellEnd"/>
            <w:r w:rsidRPr="003725F9">
              <w:rPr>
                <w:rFonts w:ascii="Times New Roman" w:eastAsia="Times New Roman" w:hAnsi="Times New Roman" w:cs="Times New Roman"/>
                <w:kern w:val="0"/>
                <w:lang w:eastAsia="lt-LT"/>
                <w14:ligatures w14:val="none"/>
              </w:rPr>
              <w:t>, CW) – ne mažesnė kaip 11 000 liuksų.</w:t>
            </w:r>
          </w:p>
          <w:p w14:paraId="6315A63E"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7. Turi LED impulsų pločio moduliacijos (PWM) pasirinkimo galimybę – ne mažiau kaip 5 skirtingi dažniai.</w:t>
            </w:r>
          </w:p>
          <w:p w14:paraId="50978D43"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8. Turi ne mažiau kaip 2 spalvų ratus, kiekviename – ne mažiau kaip 7 spalvos + atvira, su padalintų (angl. </w:t>
            </w:r>
            <w:proofErr w:type="spellStart"/>
            <w:r w:rsidRPr="003725F9">
              <w:rPr>
                <w:rFonts w:ascii="Times New Roman" w:eastAsia="Times New Roman" w:hAnsi="Times New Roman" w:cs="Times New Roman"/>
                <w:kern w:val="0"/>
                <w:lang w:eastAsia="lt-LT"/>
                <w14:ligatures w14:val="none"/>
              </w:rPr>
              <w:t>split</w:t>
            </w:r>
            <w:proofErr w:type="spellEnd"/>
            <w:r w:rsidRPr="003725F9">
              <w:rPr>
                <w:rFonts w:ascii="Times New Roman" w:eastAsia="Times New Roman" w:hAnsi="Times New Roman" w:cs="Times New Roman"/>
                <w:kern w:val="0"/>
                <w:lang w:eastAsia="lt-LT"/>
                <w14:ligatures w14:val="none"/>
              </w:rPr>
              <w:t>) spalvų ir kintamo greičio sukimo galimybe.</w:t>
            </w:r>
          </w:p>
          <w:p w14:paraId="61131D07"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9. Prožektorius turi ne mažiau kaip 2 paveikslėlių (</w:t>
            </w:r>
            <w:proofErr w:type="spellStart"/>
            <w:r w:rsidRPr="003725F9">
              <w:rPr>
                <w:rFonts w:ascii="Times New Roman" w:eastAsia="Times New Roman" w:hAnsi="Times New Roman" w:cs="Times New Roman"/>
                <w:kern w:val="0"/>
                <w:lang w:eastAsia="lt-LT"/>
                <w14:ligatures w14:val="none"/>
              </w:rPr>
              <w:t>gobo</w:t>
            </w:r>
            <w:proofErr w:type="spellEnd"/>
            <w:r w:rsidRPr="003725F9">
              <w:rPr>
                <w:rFonts w:ascii="Times New Roman" w:eastAsia="Times New Roman" w:hAnsi="Times New Roman" w:cs="Times New Roman"/>
                <w:kern w:val="0"/>
                <w:lang w:eastAsia="lt-LT"/>
                <w14:ligatures w14:val="none"/>
              </w:rPr>
              <w:t>) ratus, kurie talpina ne mažiau kaip po 6 keičiamus paveiksliukus + atvira (baltai spalvai sukurti).</w:t>
            </w:r>
          </w:p>
          <w:p w14:paraId="354D7FA4"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10. Turi motorizuotą, sukamą prizmę – ne mažiau kaip 3 plokštumų.</w:t>
            </w:r>
          </w:p>
          <w:p w14:paraId="7926983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11. Turi motorizuotą </w:t>
            </w:r>
            <w:proofErr w:type="spellStart"/>
            <w:r w:rsidRPr="003725F9">
              <w:rPr>
                <w:rFonts w:ascii="Times New Roman" w:eastAsia="Times New Roman" w:hAnsi="Times New Roman" w:cs="Times New Roman"/>
                <w:kern w:val="0"/>
                <w:lang w:eastAsia="lt-LT"/>
                <w14:ligatures w14:val="none"/>
              </w:rPr>
              <w:t>frost</w:t>
            </w:r>
            <w:proofErr w:type="spellEnd"/>
            <w:r w:rsidRPr="003725F9">
              <w:rPr>
                <w:rFonts w:ascii="Times New Roman" w:eastAsia="Times New Roman" w:hAnsi="Times New Roman" w:cs="Times New Roman"/>
                <w:kern w:val="0"/>
                <w:lang w:eastAsia="lt-LT"/>
                <w14:ligatures w14:val="none"/>
              </w:rPr>
              <w:t xml:space="preserve"> filtrą.</w:t>
            </w:r>
          </w:p>
          <w:p w14:paraId="58AA1D18"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12. Turi motorizuotą diafragmą (angl. </w:t>
            </w:r>
            <w:proofErr w:type="spellStart"/>
            <w:r w:rsidRPr="003725F9">
              <w:rPr>
                <w:rFonts w:ascii="Times New Roman" w:eastAsia="Times New Roman" w:hAnsi="Times New Roman" w:cs="Times New Roman"/>
                <w:kern w:val="0"/>
                <w:lang w:eastAsia="lt-LT"/>
                <w14:ligatures w14:val="none"/>
              </w:rPr>
              <w:t>iris</w:t>
            </w:r>
            <w:proofErr w:type="spellEnd"/>
            <w:r w:rsidRPr="003725F9">
              <w:rPr>
                <w:rFonts w:ascii="Times New Roman" w:eastAsia="Times New Roman" w:hAnsi="Times New Roman" w:cs="Times New Roman"/>
                <w:kern w:val="0"/>
                <w:lang w:eastAsia="lt-LT"/>
                <w14:ligatures w14:val="none"/>
              </w:rPr>
              <w:t>).</w:t>
            </w:r>
          </w:p>
          <w:p w14:paraId="112AF4A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13. Fokusavimas – motorizuotas.</w:t>
            </w:r>
          </w:p>
          <w:p w14:paraId="37F8FA8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14. Blykstė ir temdymas – elektroniniai.</w:t>
            </w:r>
          </w:p>
          <w:p w14:paraId="65AF953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lastRenderedPageBreak/>
              <w:t xml:space="preserve">15. Prožektoriaus spalvų perteikimo tikslumo indeksas </w:t>
            </w:r>
            <w:proofErr w:type="spellStart"/>
            <w:r w:rsidRPr="003725F9">
              <w:rPr>
                <w:rFonts w:ascii="Times New Roman" w:eastAsia="Times New Roman" w:hAnsi="Times New Roman" w:cs="Times New Roman"/>
                <w:kern w:val="0"/>
                <w:lang w:eastAsia="lt-LT"/>
                <w14:ligatures w14:val="none"/>
              </w:rPr>
              <w:t>Rf</w:t>
            </w:r>
            <w:proofErr w:type="spellEnd"/>
            <w:r w:rsidRPr="003725F9">
              <w:rPr>
                <w:rFonts w:ascii="Times New Roman" w:eastAsia="Times New Roman" w:hAnsi="Times New Roman" w:cs="Times New Roman"/>
                <w:kern w:val="0"/>
                <w:lang w:eastAsia="lt-LT"/>
                <w14:ligatures w14:val="none"/>
              </w:rPr>
              <w:t xml:space="preserve"> (pagal TM-30-18) – ne mažesnis kaip 65.</w:t>
            </w:r>
          </w:p>
          <w:p w14:paraId="1BFC0ABE"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16. Prožektoriaus spalvų gamos indeksas </w:t>
            </w:r>
            <w:proofErr w:type="spellStart"/>
            <w:r w:rsidRPr="003725F9">
              <w:rPr>
                <w:rFonts w:ascii="Times New Roman" w:eastAsia="Times New Roman" w:hAnsi="Times New Roman" w:cs="Times New Roman"/>
                <w:kern w:val="0"/>
                <w:lang w:eastAsia="lt-LT"/>
                <w14:ligatures w14:val="none"/>
              </w:rPr>
              <w:t>Rg</w:t>
            </w:r>
            <w:proofErr w:type="spellEnd"/>
            <w:r w:rsidRPr="003725F9">
              <w:rPr>
                <w:rFonts w:ascii="Times New Roman" w:eastAsia="Times New Roman" w:hAnsi="Times New Roman" w:cs="Times New Roman"/>
                <w:kern w:val="0"/>
                <w:lang w:eastAsia="lt-LT"/>
                <w14:ligatures w14:val="none"/>
              </w:rPr>
              <w:t xml:space="preserve"> (pagal TM-30-18) – ne mažesnis kaip 95.</w:t>
            </w:r>
          </w:p>
          <w:p w14:paraId="2F34D17F"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17. Didžiausia naudojama galia – ne daugiau kaip 600 W (230 V, 50 Hz).</w:t>
            </w:r>
          </w:p>
          <w:p w14:paraId="1855D100"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18. PAN judesio kampas – ne mažesnis kaip 520°.</w:t>
            </w:r>
          </w:p>
          <w:p w14:paraId="779C16ED" w14:textId="2F3FBB00"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TILT judesio kampas – ne mažesnis kaip 220°.</w:t>
            </w:r>
          </w:p>
        </w:tc>
        <w:tc>
          <w:tcPr>
            <w:tcW w:w="4111" w:type="dxa"/>
          </w:tcPr>
          <w:p w14:paraId="3A287364"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2485F308" w14:textId="77777777" w:rsidTr="003725F9">
        <w:tc>
          <w:tcPr>
            <w:tcW w:w="988" w:type="dxa"/>
          </w:tcPr>
          <w:p w14:paraId="678C6416"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0FE896C2" w14:textId="5618AC0F"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Motorizuotas judantis užliejančios šviesos apšvietimo prietaisas I tipo</w:t>
            </w:r>
          </w:p>
        </w:tc>
        <w:tc>
          <w:tcPr>
            <w:tcW w:w="7229" w:type="dxa"/>
          </w:tcPr>
          <w:p w14:paraId="7E16F838"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Bendri</w:t>
            </w:r>
          </w:p>
          <w:p w14:paraId="523D6A0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 Motorizuotas judantis užliejančios šviesos apšvietimo prietaisas.</w:t>
            </w:r>
          </w:p>
          <w:p w14:paraId="1919D87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2. Komplekte yra patikimas pakabinimo mechanizmas ir apsauginis trosas.</w:t>
            </w:r>
          </w:p>
          <w:p w14:paraId="0F9287CE"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3. Kiekis – 24 vnt.</w:t>
            </w:r>
          </w:p>
          <w:p w14:paraId="0370A841" w14:textId="77777777" w:rsidR="003725F9" w:rsidRPr="003725F9" w:rsidRDefault="003725F9" w:rsidP="003725F9">
            <w:pPr>
              <w:jc w:val="both"/>
              <w:rPr>
                <w:rFonts w:ascii="Times New Roman" w:eastAsia="Times New Roman" w:hAnsi="Times New Roman" w:cs="Times New Roman"/>
                <w:kern w:val="0"/>
                <w:lang w:eastAsia="lt-LT"/>
                <w14:ligatures w14:val="none"/>
              </w:rPr>
            </w:pPr>
          </w:p>
          <w:p w14:paraId="13F384D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Apibūdinti tiksliais duomenimis</w:t>
            </w:r>
          </w:p>
          <w:p w14:paraId="003C84B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 Gamintojo deklaruojamas LED darbo laikas – ne mažiau kaip 40 000 val.</w:t>
            </w:r>
          </w:p>
          <w:p w14:paraId="2CBC8BC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2. LED šviesos diodų spalvų tipas – ne mažiau kaip 4 spalvų (RGBW, RGBA arba RGBL).</w:t>
            </w:r>
          </w:p>
          <w:p w14:paraId="584AC0E2"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3. Prožektoriaus sukuriamas šviesos srautas (angl. </w:t>
            </w:r>
            <w:proofErr w:type="spellStart"/>
            <w:r w:rsidRPr="003725F9">
              <w:rPr>
                <w:rFonts w:ascii="Times New Roman" w:eastAsia="Times New Roman" w:hAnsi="Times New Roman" w:cs="Times New Roman"/>
                <w:kern w:val="0"/>
                <w:lang w:eastAsia="lt-LT"/>
                <w14:ligatures w14:val="none"/>
              </w:rPr>
              <w:t>Output</w:t>
            </w:r>
            <w:proofErr w:type="spellEnd"/>
            <w:r w:rsidRPr="003725F9">
              <w:rPr>
                <w:rFonts w:ascii="Times New Roman" w:eastAsia="Times New Roman" w:hAnsi="Times New Roman" w:cs="Times New Roman"/>
                <w:kern w:val="0"/>
                <w:lang w:eastAsia="lt-LT"/>
                <w14:ligatures w14:val="none"/>
              </w:rPr>
              <w:t xml:space="preserve">) – ne mažiau kaip 6 000 </w:t>
            </w:r>
            <w:proofErr w:type="spellStart"/>
            <w:r w:rsidRPr="003725F9">
              <w:rPr>
                <w:rFonts w:ascii="Times New Roman" w:eastAsia="Times New Roman" w:hAnsi="Times New Roman" w:cs="Times New Roman"/>
                <w:kern w:val="0"/>
                <w:lang w:eastAsia="lt-LT"/>
                <w14:ligatures w14:val="none"/>
              </w:rPr>
              <w:t>lm</w:t>
            </w:r>
            <w:proofErr w:type="spellEnd"/>
            <w:r w:rsidRPr="003725F9">
              <w:rPr>
                <w:rFonts w:ascii="Times New Roman" w:eastAsia="Times New Roman" w:hAnsi="Times New Roman" w:cs="Times New Roman"/>
                <w:kern w:val="0"/>
                <w:lang w:eastAsia="lt-LT"/>
                <w14:ligatures w14:val="none"/>
              </w:rPr>
              <w:t>.</w:t>
            </w:r>
          </w:p>
          <w:p w14:paraId="46D68EC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4. LED šviesos diodų – ne mažiau kaip 19 vienetų, išdėstytų ne mažiau kaip 2 žiedais aplink centrinį diodą.</w:t>
            </w:r>
          </w:p>
          <w:p w14:paraId="3030E2C8"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5. Ne mažiau kaip 3 LED valdymo zonos individualiam pikselių valdymui (</w:t>
            </w:r>
            <w:proofErr w:type="spellStart"/>
            <w:r w:rsidRPr="003725F9">
              <w:rPr>
                <w:rFonts w:ascii="Times New Roman" w:eastAsia="Times New Roman" w:hAnsi="Times New Roman" w:cs="Times New Roman"/>
                <w:kern w:val="0"/>
                <w:lang w:eastAsia="lt-LT"/>
                <w14:ligatures w14:val="none"/>
              </w:rPr>
              <w:t>pixel</w:t>
            </w:r>
            <w:proofErr w:type="spellEnd"/>
            <w:r w:rsidRPr="003725F9">
              <w:rPr>
                <w:rFonts w:ascii="Times New Roman" w:eastAsia="Times New Roman" w:hAnsi="Times New Roman" w:cs="Times New Roman"/>
                <w:kern w:val="0"/>
                <w:lang w:eastAsia="lt-LT"/>
                <w14:ligatures w14:val="none"/>
              </w:rPr>
              <w:t xml:space="preserve"> </w:t>
            </w:r>
            <w:proofErr w:type="spellStart"/>
            <w:r w:rsidRPr="003725F9">
              <w:rPr>
                <w:rFonts w:ascii="Times New Roman" w:eastAsia="Times New Roman" w:hAnsi="Times New Roman" w:cs="Times New Roman"/>
                <w:kern w:val="0"/>
                <w:lang w:eastAsia="lt-LT"/>
                <w14:ligatures w14:val="none"/>
              </w:rPr>
              <w:t>mapping</w:t>
            </w:r>
            <w:proofErr w:type="spellEnd"/>
            <w:r w:rsidRPr="003725F9">
              <w:rPr>
                <w:rFonts w:ascii="Times New Roman" w:eastAsia="Times New Roman" w:hAnsi="Times New Roman" w:cs="Times New Roman"/>
                <w:kern w:val="0"/>
                <w:lang w:eastAsia="lt-LT"/>
                <w14:ligatures w14:val="none"/>
              </w:rPr>
              <w:t>).</w:t>
            </w:r>
          </w:p>
          <w:p w14:paraId="5E78CEBF"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6. Šviesos išgavos efektyvumas (šviesos srautas (</w:t>
            </w:r>
            <w:proofErr w:type="spellStart"/>
            <w:r w:rsidRPr="003725F9">
              <w:rPr>
                <w:rFonts w:ascii="Times New Roman" w:eastAsia="Times New Roman" w:hAnsi="Times New Roman" w:cs="Times New Roman"/>
                <w:kern w:val="0"/>
                <w:lang w:eastAsia="lt-LT"/>
                <w14:ligatures w14:val="none"/>
              </w:rPr>
              <w:t>Output</w:t>
            </w:r>
            <w:proofErr w:type="spellEnd"/>
            <w:r w:rsidRPr="003725F9">
              <w:rPr>
                <w:rFonts w:ascii="Times New Roman" w:eastAsia="Times New Roman" w:hAnsi="Times New Roman" w:cs="Times New Roman"/>
                <w:kern w:val="0"/>
                <w:lang w:eastAsia="lt-LT"/>
                <w14:ligatures w14:val="none"/>
              </w:rPr>
              <w:t xml:space="preserve">)/LED galingumas) – ne mažesnis kaip 12 </w:t>
            </w:r>
            <w:proofErr w:type="spellStart"/>
            <w:r w:rsidRPr="003725F9">
              <w:rPr>
                <w:rFonts w:ascii="Times New Roman" w:eastAsia="Times New Roman" w:hAnsi="Times New Roman" w:cs="Times New Roman"/>
                <w:kern w:val="0"/>
                <w:lang w:eastAsia="lt-LT"/>
                <w14:ligatures w14:val="none"/>
              </w:rPr>
              <w:t>lm</w:t>
            </w:r>
            <w:proofErr w:type="spellEnd"/>
            <w:r w:rsidRPr="003725F9">
              <w:rPr>
                <w:rFonts w:ascii="Times New Roman" w:eastAsia="Times New Roman" w:hAnsi="Times New Roman" w:cs="Times New Roman"/>
                <w:kern w:val="0"/>
                <w:lang w:eastAsia="lt-LT"/>
                <w14:ligatures w14:val="none"/>
              </w:rPr>
              <w:t>/W.</w:t>
            </w:r>
          </w:p>
          <w:p w14:paraId="5BA06926"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7. </w:t>
            </w:r>
            <w:proofErr w:type="spellStart"/>
            <w:r w:rsidRPr="003725F9">
              <w:rPr>
                <w:rFonts w:ascii="Times New Roman" w:eastAsia="Times New Roman" w:hAnsi="Times New Roman" w:cs="Times New Roman"/>
                <w:kern w:val="0"/>
                <w:lang w:eastAsia="lt-LT"/>
                <w14:ligatures w14:val="none"/>
              </w:rPr>
              <w:t>Zoom</w:t>
            </w:r>
            <w:proofErr w:type="spellEnd"/>
            <w:r w:rsidRPr="003725F9">
              <w:rPr>
                <w:rFonts w:ascii="Times New Roman" w:eastAsia="Times New Roman" w:hAnsi="Times New Roman" w:cs="Times New Roman"/>
                <w:kern w:val="0"/>
                <w:lang w:eastAsia="lt-LT"/>
                <w14:ligatures w14:val="none"/>
              </w:rPr>
              <w:t xml:space="preserve"> kampo reguliavimo santykis ne mažesnis 8:1.</w:t>
            </w:r>
          </w:p>
          <w:p w14:paraId="33EEC8FF"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8. Apšvieta iš 5 m atstumo, šviečiant siauriausiu kampu, visomis spalvomis – ne mažesnė kaip 8 000 liuksų.</w:t>
            </w:r>
          </w:p>
          <w:p w14:paraId="6AA1B194"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9. Apšvieta iš 5 m atstumo, šviečiant plačiausiu kampu, visomis spalvomis – ne mažesnė kaip 600 liuksų.</w:t>
            </w:r>
          </w:p>
          <w:p w14:paraId="58267DE4"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10. Turi LED impulsų pločio moduliacijos (PWM) pasirinkimo galimybę – ne mažiau kaip 5 skirtingi dažniai.</w:t>
            </w:r>
          </w:p>
          <w:p w14:paraId="57B868B9"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11. Blykstė, temdymas – elektroniniai.</w:t>
            </w:r>
          </w:p>
          <w:p w14:paraId="58965354"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lastRenderedPageBreak/>
              <w:t>12. Didžiausia naudojama galia – ne daugiau kaip 400 W (230 V, 50 Hz).</w:t>
            </w:r>
          </w:p>
          <w:p w14:paraId="1A079A5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13. PAN judesio kampas – ne mažesnis kaip 520°.</w:t>
            </w:r>
          </w:p>
          <w:p w14:paraId="68EC4021" w14:textId="30B94A8F"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TILT judesio kampas – ne mažesnis kaip 220°.</w:t>
            </w:r>
          </w:p>
        </w:tc>
        <w:tc>
          <w:tcPr>
            <w:tcW w:w="4111" w:type="dxa"/>
          </w:tcPr>
          <w:p w14:paraId="4A651FE8"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782A9957" w14:textId="77777777" w:rsidTr="003725F9">
        <w:tc>
          <w:tcPr>
            <w:tcW w:w="988" w:type="dxa"/>
          </w:tcPr>
          <w:p w14:paraId="41C93506"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5F040D15" w14:textId="0B8D9B49"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Motorizuotas judantis hibridinės optinės technologijos „</w:t>
            </w:r>
            <w:proofErr w:type="spellStart"/>
            <w:r w:rsidRPr="003725F9">
              <w:rPr>
                <w:rFonts w:ascii="Times New Roman" w:hAnsi="Times New Roman" w:cs="Times New Roman"/>
              </w:rPr>
              <w:t>beam-wash</w:t>
            </w:r>
            <w:proofErr w:type="spellEnd"/>
            <w:r w:rsidRPr="003725F9">
              <w:rPr>
                <w:rFonts w:ascii="Times New Roman" w:hAnsi="Times New Roman" w:cs="Times New Roman"/>
              </w:rPr>
              <w:t>“ tipo apšvietimo prietaisas</w:t>
            </w:r>
          </w:p>
        </w:tc>
        <w:tc>
          <w:tcPr>
            <w:tcW w:w="7229" w:type="dxa"/>
          </w:tcPr>
          <w:p w14:paraId="7A7B6D4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Bendri</w:t>
            </w:r>
          </w:p>
          <w:p w14:paraId="6C1C9D93"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 Motorizuotas judantis hibridinės optinės technologijos „</w:t>
            </w:r>
            <w:proofErr w:type="spellStart"/>
            <w:r w:rsidRPr="003725F9">
              <w:rPr>
                <w:rFonts w:ascii="Times New Roman" w:eastAsia="Times New Roman" w:hAnsi="Times New Roman" w:cs="Times New Roman"/>
                <w:kern w:val="0"/>
                <w:lang w:eastAsia="lt-LT"/>
                <w14:ligatures w14:val="none"/>
              </w:rPr>
              <w:t>beam-wash</w:t>
            </w:r>
            <w:proofErr w:type="spellEnd"/>
            <w:r w:rsidRPr="003725F9">
              <w:rPr>
                <w:rFonts w:ascii="Times New Roman" w:eastAsia="Times New Roman" w:hAnsi="Times New Roman" w:cs="Times New Roman"/>
                <w:kern w:val="0"/>
                <w:lang w:eastAsia="lt-LT"/>
                <w14:ligatures w14:val="none"/>
              </w:rPr>
              <w:t>“ tipo apšvietimo prietaisas.</w:t>
            </w:r>
          </w:p>
          <w:p w14:paraId="20D60D9C"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2. Komplekte yra patikimas pakabinimo mechanizmas ir apsauginis trosas.</w:t>
            </w:r>
          </w:p>
          <w:p w14:paraId="4ED4E13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3. Kiekis – 48 vnt.</w:t>
            </w:r>
          </w:p>
          <w:p w14:paraId="57D159D1" w14:textId="77777777" w:rsidR="003725F9" w:rsidRPr="003725F9" w:rsidRDefault="003725F9" w:rsidP="003725F9">
            <w:pPr>
              <w:jc w:val="both"/>
              <w:rPr>
                <w:rFonts w:ascii="Times New Roman" w:eastAsia="Times New Roman" w:hAnsi="Times New Roman" w:cs="Times New Roman"/>
                <w:kern w:val="0"/>
                <w:lang w:eastAsia="lt-LT"/>
                <w14:ligatures w14:val="none"/>
              </w:rPr>
            </w:pPr>
          </w:p>
          <w:p w14:paraId="156F8869"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Apibūdinti tiksliais duomenimis</w:t>
            </w:r>
          </w:p>
          <w:p w14:paraId="72D0E3AE"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 Gamintojo deklaruojamas LED darbo laikas – ne mažiau kaip 40 000 val.</w:t>
            </w:r>
          </w:p>
          <w:p w14:paraId="52BB8B9C"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2. LED šviesos diodų spalvų tipas – ne mažiau kaip 4 spalvų (RGBW, RGBA arba RGBL).</w:t>
            </w:r>
          </w:p>
          <w:p w14:paraId="7FE7D42F"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3. Prožektoriaus sukuriamas šviesos srautas (angl. </w:t>
            </w:r>
            <w:proofErr w:type="spellStart"/>
            <w:r w:rsidRPr="003725F9">
              <w:rPr>
                <w:rFonts w:ascii="Times New Roman" w:eastAsia="Times New Roman" w:hAnsi="Times New Roman" w:cs="Times New Roman"/>
                <w:kern w:val="0"/>
                <w:lang w:eastAsia="lt-LT"/>
                <w14:ligatures w14:val="none"/>
              </w:rPr>
              <w:t>Output</w:t>
            </w:r>
            <w:proofErr w:type="spellEnd"/>
            <w:r w:rsidRPr="003725F9">
              <w:rPr>
                <w:rFonts w:ascii="Times New Roman" w:eastAsia="Times New Roman" w:hAnsi="Times New Roman" w:cs="Times New Roman"/>
                <w:kern w:val="0"/>
                <w:lang w:eastAsia="lt-LT"/>
                <w14:ligatures w14:val="none"/>
              </w:rPr>
              <w:t xml:space="preserve">) – ne mažiau kaip 3 800 </w:t>
            </w:r>
            <w:proofErr w:type="spellStart"/>
            <w:r w:rsidRPr="003725F9">
              <w:rPr>
                <w:rFonts w:ascii="Times New Roman" w:eastAsia="Times New Roman" w:hAnsi="Times New Roman" w:cs="Times New Roman"/>
                <w:kern w:val="0"/>
                <w:lang w:eastAsia="lt-LT"/>
                <w14:ligatures w14:val="none"/>
              </w:rPr>
              <w:t>lm</w:t>
            </w:r>
            <w:proofErr w:type="spellEnd"/>
            <w:r w:rsidRPr="003725F9">
              <w:rPr>
                <w:rFonts w:ascii="Times New Roman" w:eastAsia="Times New Roman" w:hAnsi="Times New Roman" w:cs="Times New Roman"/>
                <w:kern w:val="0"/>
                <w:lang w:eastAsia="lt-LT"/>
                <w14:ligatures w14:val="none"/>
              </w:rPr>
              <w:t>.</w:t>
            </w:r>
          </w:p>
          <w:p w14:paraId="7BC3FA38"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4. LED šviesos diodų ne mažiau kaip 7 vienetų.</w:t>
            </w:r>
          </w:p>
          <w:p w14:paraId="28632CF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5. Prožektoriaus šviesos išgavos efektyvumas (šviesos srautas (</w:t>
            </w:r>
            <w:proofErr w:type="spellStart"/>
            <w:r w:rsidRPr="003725F9">
              <w:rPr>
                <w:rFonts w:ascii="Times New Roman" w:eastAsia="Times New Roman" w:hAnsi="Times New Roman" w:cs="Times New Roman"/>
                <w:kern w:val="0"/>
                <w:lang w:eastAsia="lt-LT"/>
                <w14:ligatures w14:val="none"/>
              </w:rPr>
              <w:t>Output</w:t>
            </w:r>
            <w:proofErr w:type="spellEnd"/>
            <w:r w:rsidRPr="003725F9">
              <w:rPr>
                <w:rFonts w:ascii="Times New Roman" w:eastAsia="Times New Roman" w:hAnsi="Times New Roman" w:cs="Times New Roman"/>
                <w:kern w:val="0"/>
                <w:lang w:eastAsia="lt-LT"/>
                <w14:ligatures w14:val="none"/>
              </w:rPr>
              <w:t xml:space="preserve">)/LED galingumas) – ne mažiau kaip 14 </w:t>
            </w:r>
            <w:proofErr w:type="spellStart"/>
            <w:r w:rsidRPr="003725F9">
              <w:rPr>
                <w:rFonts w:ascii="Times New Roman" w:eastAsia="Times New Roman" w:hAnsi="Times New Roman" w:cs="Times New Roman"/>
                <w:kern w:val="0"/>
                <w:lang w:eastAsia="lt-LT"/>
                <w14:ligatures w14:val="none"/>
              </w:rPr>
              <w:t>lm</w:t>
            </w:r>
            <w:proofErr w:type="spellEnd"/>
            <w:r w:rsidRPr="003725F9">
              <w:rPr>
                <w:rFonts w:ascii="Times New Roman" w:eastAsia="Times New Roman" w:hAnsi="Times New Roman" w:cs="Times New Roman"/>
                <w:kern w:val="0"/>
                <w:lang w:eastAsia="lt-LT"/>
                <w14:ligatures w14:val="none"/>
              </w:rPr>
              <w:t>/W.</w:t>
            </w:r>
          </w:p>
          <w:p w14:paraId="7FC07B28"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6. </w:t>
            </w:r>
            <w:proofErr w:type="spellStart"/>
            <w:r w:rsidRPr="003725F9">
              <w:rPr>
                <w:rFonts w:ascii="Times New Roman" w:eastAsia="Times New Roman" w:hAnsi="Times New Roman" w:cs="Times New Roman"/>
                <w:kern w:val="0"/>
                <w:lang w:eastAsia="lt-LT"/>
                <w14:ligatures w14:val="none"/>
              </w:rPr>
              <w:t>Zoom</w:t>
            </w:r>
            <w:proofErr w:type="spellEnd"/>
            <w:r w:rsidRPr="003725F9">
              <w:rPr>
                <w:rFonts w:ascii="Times New Roman" w:eastAsia="Times New Roman" w:hAnsi="Times New Roman" w:cs="Times New Roman"/>
                <w:kern w:val="0"/>
                <w:lang w:eastAsia="lt-LT"/>
                <w14:ligatures w14:val="none"/>
              </w:rPr>
              <w:t xml:space="preserve"> kampo reguliavimo santykis ne mažesnis 14:1.</w:t>
            </w:r>
          </w:p>
          <w:p w14:paraId="1641AAA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7. Apšvieta iš 5 m atstumo, šviečiant siauriausiu kampu, visomis spalvomis – ne mažesnė kaip 12 000 liuksų.</w:t>
            </w:r>
          </w:p>
          <w:p w14:paraId="703CFC6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8. Apšvieta iš 5 m atstumo, šviečiant plačiausiu kampu, visomis spalvomis – ne mažesnė kaip 380 liuksų.</w:t>
            </w:r>
          </w:p>
          <w:p w14:paraId="6EAC8BB4"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9. Turi LED impulsų pločio moduliacijos (PWM) pasirinkimo galimybę – ne mažiau kaip 5 skirtingi dažniai.</w:t>
            </w:r>
          </w:p>
          <w:p w14:paraId="6C787BE3"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10. Blykstė, temdymas – elektroniniai.</w:t>
            </w:r>
          </w:p>
          <w:p w14:paraId="6535AB46"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11. Didžiausia naudojama galia – ne daugiau kaip 400 W (230 V, 50 Hz).</w:t>
            </w:r>
          </w:p>
          <w:p w14:paraId="56F8875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12. PAN judesio kampas – ne mažesnis kaip 520°.</w:t>
            </w:r>
          </w:p>
          <w:p w14:paraId="3976B9AB" w14:textId="176D6941"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TILT judesio kampas – ne mažesnis kaip 220°.</w:t>
            </w:r>
          </w:p>
        </w:tc>
        <w:tc>
          <w:tcPr>
            <w:tcW w:w="4111" w:type="dxa"/>
          </w:tcPr>
          <w:p w14:paraId="1ABDA333"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58952605" w14:textId="77777777" w:rsidTr="003725F9">
        <w:tc>
          <w:tcPr>
            <w:tcW w:w="988" w:type="dxa"/>
          </w:tcPr>
          <w:p w14:paraId="15499931"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4386A692" w14:textId="528AFF35"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 xml:space="preserve">Motorizuotas judantis užliejančios </w:t>
            </w:r>
            <w:r w:rsidRPr="003725F9">
              <w:rPr>
                <w:rFonts w:ascii="Times New Roman" w:hAnsi="Times New Roman" w:cs="Times New Roman"/>
              </w:rPr>
              <w:lastRenderedPageBreak/>
              <w:t>šviesos apšvietimo prietaisas II tipo</w:t>
            </w:r>
          </w:p>
        </w:tc>
        <w:tc>
          <w:tcPr>
            <w:tcW w:w="7229" w:type="dxa"/>
          </w:tcPr>
          <w:p w14:paraId="3209D14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lastRenderedPageBreak/>
              <w:t>Bendri</w:t>
            </w:r>
          </w:p>
          <w:p w14:paraId="3DAECEBD"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 Motorizuotas judantis užliejančios šviesos apšvietimo prietaisas.</w:t>
            </w:r>
          </w:p>
          <w:p w14:paraId="763DEDBE"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lastRenderedPageBreak/>
              <w:t>2. Komplekte yra patikimas pakabinimo mechanizmas ir apsauginis trosas.</w:t>
            </w:r>
          </w:p>
          <w:p w14:paraId="40D67DFF"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3. Komplektuojamas su papildoma linze, leidžiančia keisti prožektoriaus švietimo spindulio (angl. </w:t>
            </w:r>
            <w:proofErr w:type="spellStart"/>
            <w:r w:rsidRPr="003725F9">
              <w:rPr>
                <w:rFonts w:ascii="Times New Roman" w:eastAsia="Times New Roman" w:hAnsi="Times New Roman" w:cs="Times New Roman"/>
                <w:kern w:val="0"/>
                <w:lang w:eastAsia="lt-LT"/>
                <w14:ligatures w14:val="none"/>
              </w:rPr>
              <w:t>field</w:t>
            </w:r>
            <w:proofErr w:type="spellEnd"/>
            <w:r w:rsidRPr="003725F9">
              <w:rPr>
                <w:rFonts w:ascii="Times New Roman" w:eastAsia="Times New Roman" w:hAnsi="Times New Roman" w:cs="Times New Roman"/>
                <w:kern w:val="0"/>
                <w:lang w:eastAsia="lt-LT"/>
                <w14:ligatures w14:val="none"/>
              </w:rPr>
              <w:t>) kampą.</w:t>
            </w:r>
          </w:p>
          <w:p w14:paraId="7FAC6FB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4. Kiekis – 24 vnt.</w:t>
            </w:r>
          </w:p>
          <w:p w14:paraId="15475FCF" w14:textId="77777777" w:rsidR="003725F9" w:rsidRPr="003725F9" w:rsidRDefault="003725F9" w:rsidP="003725F9">
            <w:pPr>
              <w:jc w:val="both"/>
              <w:rPr>
                <w:rFonts w:ascii="Times New Roman" w:eastAsia="Times New Roman" w:hAnsi="Times New Roman" w:cs="Times New Roman"/>
                <w:kern w:val="0"/>
                <w:lang w:eastAsia="lt-LT"/>
                <w14:ligatures w14:val="none"/>
              </w:rPr>
            </w:pPr>
          </w:p>
          <w:p w14:paraId="6E3339E0"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Apibūdinti tiksliais duomenimis</w:t>
            </w:r>
          </w:p>
          <w:p w14:paraId="3E4030A0"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 Gamintojo deklaruojamas LED darbo laikas – ne mažiau kaip 40 000 val.</w:t>
            </w:r>
          </w:p>
          <w:p w14:paraId="3F96337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2. LED šviesos diodų spalvų tipas – ne mažiau kaip 4 spalvų (RGBW, RGBA arba RGBL).</w:t>
            </w:r>
          </w:p>
          <w:p w14:paraId="0041C8DC"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3. Prožektoriaus sukuriamas šviesos srautas (angl. </w:t>
            </w:r>
            <w:proofErr w:type="spellStart"/>
            <w:r w:rsidRPr="003725F9">
              <w:rPr>
                <w:rFonts w:ascii="Times New Roman" w:eastAsia="Times New Roman" w:hAnsi="Times New Roman" w:cs="Times New Roman"/>
                <w:kern w:val="0"/>
                <w:lang w:eastAsia="lt-LT"/>
                <w14:ligatures w14:val="none"/>
              </w:rPr>
              <w:t>Output</w:t>
            </w:r>
            <w:proofErr w:type="spellEnd"/>
            <w:r w:rsidRPr="003725F9">
              <w:rPr>
                <w:rFonts w:ascii="Times New Roman" w:eastAsia="Times New Roman" w:hAnsi="Times New Roman" w:cs="Times New Roman"/>
                <w:kern w:val="0"/>
                <w:lang w:eastAsia="lt-LT"/>
                <w14:ligatures w14:val="none"/>
              </w:rPr>
              <w:t xml:space="preserve">) – ne mažiau kaip 25 000 </w:t>
            </w:r>
            <w:proofErr w:type="spellStart"/>
            <w:r w:rsidRPr="003725F9">
              <w:rPr>
                <w:rFonts w:ascii="Times New Roman" w:eastAsia="Times New Roman" w:hAnsi="Times New Roman" w:cs="Times New Roman"/>
                <w:kern w:val="0"/>
                <w:lang w:eastAsia="lt-LT"/>
                <w14:ligatures w14:val="none"/>
              </w:rPr>
              <w:t>liumenų</w:t>
            </w:r>
            <w:proofErr w:type="spellEnd"/>
            <w:r w:rsidRPr="003725F9">
              <w:rPr>
                <w:rFonts w:ascii="Times New Roman" w:eastAsia="Times New Roman" w:hAnsi="Times New Roman" w:cs="Times New Roman"/>
                <w:kern w:val="0"/>
                <w:lang w:eastAsia="lt-LT"/>
                <w14:ligatures w14:val="none"/>
              </w:rPr>
              <w:t>.</w:t>
            </w:r>
          </w:p>
          <w:p w14:paraId="76C344DC"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4. LED šviesos diodų – ne mažiau kaip 37 vienetų.</w:t>
            </w:r>
          </w:p>
          <w:p w14:paraId="3C359AD1"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5. Prožektoriaus šviesos išgavos efektyvumas – ne mažesnis kaip 40 </w:t>
            </w:r>
            <w:proofErr w:type="spellStart"/>
            <w:r w:rsidRPr="003725F9">
              <w:rPr>
                <w:rFonts w:ascii="Times New Roman" w:eastAsia="Times New Roman" w:hAnsi="Times New Roman" w:cs="Times New Roman"/>
                <w:kern w:val="0"/>
                <w:lang w:eastAsia="lt-LT"/>
                <w14:ligatures w14:val="none"/>
              </w:rPr>
              <w:t>lm</w:t>
            </w:r>
            <w:proofErr w:type="spellEnd"/>
            <w:r w:rsidRPr="003725F9">
              <w:rPr>
                <w:rFonts w:ascii="Times New Roman" w:eastAsia="Times New Roman" w:hAnsi="Times New Roman" w:cs="Times New Roman"/>
                <w:kern w:val="0"/>
                <w:lang w:eastAsia="lt-LT"/>
                <w14:ligatures w14:val="none"/>
              </w:rPr>
              <w:t>/W.</w:t>
            </w:r>
          </w:p>
          <w:p w14:paraId="6F81258E"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6. Prožektoriaus švietimo spindulio (angl. </w:t>
            </w:r>
            <w:proofErr w:type="spellStart"/>
            <w:r w:rsidRPr="003725F9">
              <w:rPr>
                <w:rFonts w:ascii="Times New Roman" w:eastAsia="Times New Roman" w:hAnsi="Times New Roman" w:cs="Times New Roman"/>
                <w:kern w:val="0"/>
                <w:lang w:eastAsia="lt-LT"/>
                <w14:ligatures w14:val="none"/>
              </w:rPr>
              <w:t>field</w:t>
            </w:r>
            <w:proofErr w:type="spellEnd"/>
            <w:r w:rsidRPr="003725F9">
              <w:rPr>
                <w:rFonts w:ascii="Times New Roman" w:eastAsia="Times New Roman" w:hAnsi="Times New Roman" w:cs="Times New Roman"/>
                <w:kern w:val="0"/>
                <w:lang w:eastAsia="lt-LT"/>
                <w14:ligatures w14:val="none"/>
              </w:rPr>
              <w:t xml:space="preserve"> angle) kampas fiksuotas – 30° (±5°). </w:t>
            </w:r>
          </w:p>
          <w:p w14:paraId="488AAC6D"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7. Prožektoriaus švietimo spindulio (angl. </w:t>
            </w:r>
            <w:proofErr w:type="spellStart"/>
            <w:r w:rsidRPr="003725F9">
              <w:rPr>
                <w:rFonts w:ascii="Times New Roman" w:eastAsia="Times New Roman" w:hAnsi="Times New Roman" w:cs="Times New Roman"/>
                <w:kern w:val="0"/>
                <w:lang w:eastAsia="lt-LT"/>
                <w14:ligatures w14:val="none"/>
              </w:rPr>
              <w:t>field</w:t>
            </w:r>
            <w:proofErr w:type="spellEnd"/>
            <w:r w:rsidRPr="003725F9">
              <w:rPr>
                <w:rFonts w:ascii="Times New Roman" w:eastAsia="Times New Roman" w:hAnsi="Times New Roman" w:cs="Times New Roman"/>
                <w:kern w:val="0"/>
                <w:lang w:eastAsia="lt-LT"/>
                <w14:ligatures w14:val="none"/>
              </w:rPr>
              <w:t xml:space="preserve"> angle) kampas su komplektuojama linze fiksuotas 50° (±5°).</w:t>
            </w:r>
          </w:p>
          <w:p w14:paraId="0B05A48C"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8. Apšvieta iš 5 m atstumo, šviečiant be linzės, visomis spalvomis – ne mažesnė kaip 8 000 liuksų.</w:t>
            </w:r>
          </w:p>
          <w:p w14:paraId="72864541"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9. Apšvieta iš 5 m atstumo, šviečiant su komplektuojam linze, visomis spalvomis – ne mažesnė kaip 2 000 liuksų.</w:t>
            </w:r>
          </w:p>
          <w:p w14:paraId="241BC9DF"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10. Turi LED impulsų pločio moduliacijos (PWM) pasirinkimo galimybę – ne mažiau kaip 5 skirtingi dažniai.</w:t>
            </w:r>
          </w:p>
          <w:p w14:paraId="591C423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11. Blykstė, temdymas – elektroniniai.</w:t>
            </w:r>
          </w:p>
          <w:p w14:paraId="2C24CF0F"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12. Didžiausia naudojama galia – ne daugiau kaip 600 W (230 V, 50 Hz).</w:t>
            </w:r>
          </w:p>
          <w:p w14:paraId="1FB10A9B" w14:textId="18055142"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13. TILT judesio kampas – ne mažesnis kaip 150°.</w:t>
            </w:r>
          </w:p>
        </w:tc>
        <w:tc>
          <w:tcPr>
            <w:tcW w:w="4111" w:type="dxa"/>
          </w:tcPr>
          <w:p w14:paraId="65F08E6F"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29AB93BF" w14:textId="77777777" w:rsidTr="003725F9">
        <w:tc>
          <w:tcPr>
            <w:tcW w:w="988" w:type="dxa"/>
          </w:tcPr>
          <w:p w14:paraId="6CE064A8"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77826EE0" w14:textId="396D7D3B"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 xml:space="preserve">Profesionalus DMX duomenų </w:t>
            </w:r>
            <w:proofErr w:type="spellStart"/>
            <w:r w:rsidRPr="003725F9">
              <w:rPr>
                <w:rFonts w:ascii="Times New Roman" w:hAnsi="Times New Roman" w:cs="Times New Roman"/>
              </w:rPr>
              <w:t>paskirstytuvas</w:t>
            </w:r>
            <w:proofErr w:type="spellEnd"/>
            <w:r w:rsidRPr="003725F9">
              <w:rPr>
                <w:rFonts w:ascii="Times New Roman" w:hAnsi="Times New Roman" w:cs="Times New Roman"/>
              </w:rPr>
              <w:t xml:space="preserve"> su RDM palaikymu</w:t>
            </w:r>
          </w:p>
        </w:tc>
        <w:tc>
          <w:tcPr>
            <w:tcW w:w="7229" w:type="dxa"/>
          </w:tcPr>
          <w:p w14:paraId="071C7313"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Bendri</w:t>
            </w:r>
          </w:p>
          <w:p w14:paraId="69775FF7"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1. Profesionalus DMX duomenų </w:t>
            </w:r>
            <w:proofErr w:type="spellStart"/>
            <w:r w:rsidRPr="003725F9">
              <w:rPr>
                <w:rFonts w:ascii="Times New Roman" w:eastAsia="Times New Roman" w:hAnsi="Times New Roman" w:cs="Times New Roman"/>
                <w:kern w:val="0"/>
                <w:lang w:eastAsia="lt-LT"/>
                <w14:ligatures w14:val="none"/>
              </w:rPr>
              <w:t>paskirstytuvas</w:t>
            </w:r>
            <w:proofErr w:type="spellEnd"/>
            <w:r w:rsidRPr="003725F9">
              <w:rPr>
                <w:rFonts w:ascii="Times New Roman" w:eastAsia="Times New Roman" w:hAnsi="Times New Roman" w:cs="Times New Roman"/>
                <w:kern w:val="0"/>
                <w:lang w:eastAsia="lt-LT"/>
                <w14:ligatures w14:val="none"/>
              </w:rPr>
              <w:t xml:space="preserve"> su RDM palaikymu, skirtas duomenų perdavimui apšvietimo sistemose.</w:t>
            </w:r>
          </w:p>
          <w:p w14:paraId="23A96C2F"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2. Komplektuojamas su montavimo priedais, skirtais 19" </w:t>
            </w:r>
            <w:proofErr w:type="spellStart"/>
            <w:r w:rsidRPr="003725F9">
              <w:rPr>
                <w:rFonts w:ascii="Times New Roman" w:eastAsia="Times New Roman" w:hAnsi="Times New Roman" w:cs="Times New Roman"/>
                <w:kern w:val="0"/>
                <w:lang w:eastAsia="lt-LT"/>
                <w14:ligatures w14:val="none"/>
              </w:rPr>
              <w:t>rack</w:t>
            </w:r>
            <w:proofErr w:type="spellEnd"/>
            <w:r w:rsidRPr="003725F9">
              <w:rPr>
                <w:rFonts w:ascii="Times New Roman" w:eastAsia="Times New Roman" w:hAnsi="Times New Roman" w:cs="Times New Roman"/>
                <w:kern w:val="0"/>
                <w:lang w:eastAsia="lt-LT"/>
                <w14:ligatures w14:val="none"/>
              </w:rPr>
              <w:t xml:space="preserve"> tipo įrengimui.</w:t>
            </w:r>
          </w:p>
          <w:p w14:paraId="35A81EA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lastRenderedPageBreak/>
              <w:t>3. Kiekis – 2 vnt.</w:t>
            </w:r>
          </w:p>
          <w:p w14:paraId="0DAD4690" w14:textId="77777777" w:rsidR="003725F9" w:rsidRPr="003725F9" w:rsidRDefault="003725F9" w:rsidP="003725F9">
            <w:pPr>
              <w:jc w:val="both"/>
              <w:rPr>
                <w:rFonts w:ascii="Times New Roman" w:eastAsia="Times New Roman" w:hAnsi="Times New Roman" w:cs="Times New Roman"/>
                <w:kern w:val="0"/>
                <w:lang w:eastAsia="lt-LT"/>
                <w14:ligatures w14:val="none"/>
              </w:rPr>
            </w:pPr>
          </w:p>
          <w:p w14:paraId="4B78BDE1"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Apibūdinti tiksliais duomenimis</w:t>
            </w:r>
          </w:p>
          <w:p w14:paraId="72194A16"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1. DMX įėjimų skaičius – ne mažiau kaip 2.</w:t>
            </w:r>
          </w:p>
          <w:p w14:paraId="4F3C16A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2. DMX išėjimų skaičius – ne mažiau kaip 8.</w:t>
            </w:r>
          </w:p>
          <w:p w14:paraId="4F3E6E85"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3. Kiekvienas DMX išėjimas ir išėjimas – optiškai izoliuotas.</w:t>
            </w:r>
          </w:p>
          <w:p w14:paraId="2922BA56"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4. Įėjimų ir išėjimų jungtys – 5 kontaktų XLR.</w:t>
            </w:r>
          </w:p>
          <w:p w14:paraId="34533CCD"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5. Turi signalo indikaciją prie kiekvieno įėjimo ir išėjimo (LED indikatoriai).</w:t>
            </w:r>
          </w:p>
          <w:p w14:paraId="785049D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6. Turi aktyvios linijos peradresavimo galimybę (angl. </w:t>
            </w:r>
            <w:proofErr w:type="spellStart"/>
            <w:r w:rsidRPr="003725F9">
              <w:rPr>
                <w:rFonts w:ascii="Times New Roman" w:eastAsia="Times New Roman" w:hAnsi="Times New Roman" w:cs="Times New Roman"/>
                <w:kern w:val="0"/>
                <w:lang w:eastAsia="lt-LT"/>
                <w14:ligatures w14:val="none"/>
              </w:rPr>
              <w:t>failover</w:t>
            </w:r>
            <w:proofErr w:type="spellEnd"/>
            <w:r w:rsidRPr="003725F9">
              <w:rPr>
                <w:rFonts w:ascii="Times New Roman" w:eastAsia="Times New Roman" w:hAnsi="Times New Roman" w:cs="Times New Roman"/>
                <w:kern w:val="0"/>
                <w:lang w:eastAsia="lt-LT"/>
                <w14:ligatures w14:val="none"/>
              </w:rPr>
              <w:t xml:space="preserve"> </w:t>
            </w:r>
            <w:proofErr w:type="spellStart"/>
            <w:r w:rsidRPr="003725F9">
              <w:rPr>
                <w:rFonts w:ascii="Times New Roman" w:eastAsia="Times New Roman" w:hAnsi="Times New Roman" w:cs="Times New Roman"/>
                <w:kern w:val="0"/>
                <w:lang w:eastAsia="lt-LT"/>
                <w14:ligatures w14:val="none"/>
              </w:rPr>
              <w:t>mode</w:t>
            </w:r>
            <w:proofErr w:type="spellEnd"/>
            <w:r w:rsidRPr="003725F9">
              <w:rPr>
                <w:rFonts w:ascii="Times New Roman" w:eastAsia="Times New Roman" w:hAnsi="Times New Roman" w:cs="Times New Roman"/>
                <w:kern w:val="0"/>
                <w:lang w:eastAsia="lt-LT"/>
                <w14:ligatures w14:val="none"/>
              </w:rPr>
              <w:t>), kai nutrūkus vienam įėjimui, duomenys automatiškai perduodami iš kito įėjimo.</w:t>
            </w:r>
          </w:p>
          <w:p w14:paraId="3B2E380A"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 xml:space="preserve">7. Turi DMX signalų filtravimo galimybę (angl. </w:t>
            </w:r>
            <w:proofErr w:type="spellStart"/>
            <w:r w:rsidRPr="003725F9">
              <w:rPr>
                <w:rFonts w:ascii="Times New Roman" w:eastAsia="Times New Roman" w:hAnsi="Times New Roman" w:cs="Times New Roman"/>
                <w:kern w:val="0"/>
                <w:lang w:eastAsia="lt-LT"/>
                <w14:ligatures w14:val="none"/>
              </w:rPr>
              <w:t>filter</w:t>
            </w:r>
            <w:proofErr w:type="spellEnd"/>
            <w:r w:rsidRPr="003725F9">
              <w:rPr>
                <w:rFonts w:ascii="Times New Roman" w:eastAsia="Times New Roman" w:hAnsi="Times New Roman" w:cs="Times New Roman"/>
                <w:kern w:val="0"/>
                <w:lang w:eastAsia="lt-LT"/>
                <w14:ligatures w14:val="none"/>
              </w:rPr>
              <w:t xml:space="preserve"> </w:t>
            </w:r>
            <w:proofErr w:type="spellStart"/>
            <w:r w:rsidRPr="003725F9">
              <w:rPr>
                <w:rFonts w:ascii="Times New Roman" w:eastAsia="Times New Roman" w:hAnsi="Times New Roman" w:cs="Times New Roman"/>
                <w:kern w:val="0"/>
                <w:lang w:eastAsia="lt-LT"/>
                <w14:ligatures w14:val="none"/>
              </w:rPr>
              <w:t>mode</w:t>
            </w:r>
            <w:proofErr w:type="spellEnd"/>
            <w:r w:rsidRPr="003725F9">
              <w:rPr>
                <w:rFonts w:ascii="Times New Roman" w:eastAsia="Times New Roman" w:hAnsi="Times New Roman" w:cs="Times New Roman"/>
                <w:kern w:val="0"/>
                <w:lang w:eastAsia="lt-LT"/>
                <w14:ligatures w14:val="none"/>
              </w:rPr>
              <w:t>) RDM sistemoms.</w:t>
            </w:r>
          </w:p>
          <w:p w14:paraId="7728BD9B" w14:textId="77777777"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8. Turi integruotą RDM palaikymą.</w:t>
            </w:r>
          </w:p>
          <w:p w14:paraId="61E46C4D" w14:textId="70FEEBAD"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eastAsia="Times New Roman" w:hAnsi="Times New Roman" w:cs="Times New Roman"/>
                <w:kern w:val="0"/>
                <w:lang w:eastAsia="lt-LT"/>
                <w14:ligatures w14:val="none"/>
              </w:rPr>
              <w:t>Turi galimybę kiekvieną išėjimą atskirai aktyvuoti arba išjungti.</w:t>
            </w:r>
          </w:p>
        </w:tc>
        <w:tc>
          <w:tcPr>
            <w:tcW w:w="4111" w:type="dxa"/>
          </w:tcPr>
          <w:p w14:paraId="131BB997"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2650D8B1" w14:textId="77777777" w:rsidTr="003725F9">
        <w:tc>
          <w:tcPr>
            <w:tcW w:w="988" w:type="dxa"/>
          </w:tcPr>
          <w:p w14:paraId="364FE193"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318DA06A" w14:textId="386A0644"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Profesionali rūko (</w:t>
            </w:r>
            <w:proofErr w:type="spellStart"/>
            <w:r w:rsidRPr="003725F9">
              <w:rPr>
                <w:rFonts w:ascii="Times New Roman" w:hAnsi="Times New Roman" w:cs="Times New Roman"/>
              </w:rPr>
              <w:t>hazerio</w:t>
            </w:r>
            <w:proofErr w:type="spellEnd"/>
            <w:r w:rsidRPr="003725F9">
              <w:rPr>
                <w:rFonts w:ascii="Times New Roman" w:hAnsi="Times New Roman" w:cs="Times New Roman"/>
              </w:rPr>
              <w:t>) mašina</w:t>
            </w:r>
          </w:p>
        </w:tc>
        <w:tc>
          <w:tcPr>
            <w:tcW w:w="7229" w:type="dxa"/>
          </w:tcPr>
          <w:p w14:paraId="1E363885"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Bendri</w:t>
            </w:r>
          </w:p>
          <w:p w14:paraId="21231A5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Profesionali rūko (</w:t>
            </w:r>
            <w:proofErr w:type="spellStart"/>
            <w:r w:rsidRPr="00D45F90">
              <w:rPr>
                <w:rFonts w:ascii="Times New Roman" w:eastAsia="Times New Roman" w:hAnsi="Times New Roman" w:cs="Times New Roman"/>
                <w:kern w:val="0"/>
                <w:lang w:eastAsia="lt-LT"/>
                <w14:ligatures w14:val="none"/>
              </w:rPr>
              <w:t>hazerio</w:t>
            </w:r>
            <w:proofErr w:type="spellEnd"/>
            <w:r w:rsidRPr="00D45F90">
              <w:rPr>
                <w:rFonts w:ascii="Times New Roman" w:eastAsia="Times New Roman" w:hAnsi="Times New Roman" w:cs="Times New Roman"/>
                <w:kern w:val="0"/>
                <w:lang w:eastAsia="lt-LT"/>
                <w14:ligatures w14:val="none"/>
              </w:rPr>
              <w:t>) mašina nuolatiniam naudojimui scenoje ar renginių metu.</w:t>
            </w:r>
          </w:p>
          <w:p w14:paraId="5AB53A4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Kiekis – 2 vnt.</w:t>
            </w:r>
          </w:p>
          <w:p w14:paraId="758A10CE" w14:textId="77777777" w:rsidR="00D45F90" w:rsidRPr="00D45F90" w:rsidRDefault="00D45F90" w:rsidP="00D45F90">
            <w:pPr>
              <w:jc w:val="both"/>
              <w:rPr>
                <w:rFonts w:ascii="Times New Roman" w:eastAsia="Times New Roman" w:hAnsi="Times New Roman" w:cs="Times New Roman"/>
                <w:kern w:val="0"/>
                <w:lang w:eastAsia="lt-LT"/>
                <w14:ligatures w14:val="none"/>
              </w:rPr>
            </w:pPr>
          </w:p>
          <w:p w14:paraId="4CB3AC91"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Apibūdinti tiksliais duomenimis</w:t>
            </w:r>
          </w:p>
          <w:p w14:paraId="23F008B9"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Pasirengimo darbui (įšilimo) laikas – ne daugiau kaip 120 sek.</w:t>
            </w:r>
          </w:p>
          <w:p w14:paraId="4A8B7713"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Rūko skysčio išeiga maksimaliu pajėgumu – ne daugiau kaip 600 ml/val.</w:t>
            </w:r>
          </w:p>
          <w:p w14:paraId="6363F3E2"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Rūko išeiga reguliuojama nuo 1 % iki 99 %, 1 % žingsniu. Maksimali išeiga – 100 %.</w:t>
            </w:r>
          </w:p>
          <w:p w14:paraId="0C901918"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4. Valdymas – DMX protokolu ir lokaliai per integruotą valdymo panelę.</w:t>
            </w:r>
          </w:p>
          <w:p w14:paraId="0F1F6817"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5. Skysčio bakelio talpa – ne mažesnė kaip 4 l.</w:t>
            </w:r>
          </w:p>
          <w:p w14:paraId="42E900F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6. Didžiausia naudojama galia – ne daugiau kaip 2000 W (230 V, 50 Hz).</w:t>
            </w:r>
          </w:p>
          <w:p w14:paraId="7FD5D512"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7. Komplektuojama su ne mažiau kaip 25 l rūko skysčio, rekomenduojamo siūlomam įrenginiui.</w:t>
            </w:r>
          </w:p>
          <w:p w14:paraId="214FDE72" w14:textId="495C043B" w:rsidR="003725F9" w:rsidRPr="003725F9"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8. Komplektuojama su transportavimo-sandėliavimo dėže, pritaikyta šiam įrenginiui.</w:t>
            </w:r>
          </w:p>
        </w:tc>
        <w:tc>
          <w:tcPr>
            <w:tcW w:w="4111" w:type="dxa"/>
          </w:tcPr>
          <w:p w14:paraId="10159063"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5DB3A18D" w14:textId="77777777" w:rsidTr="003725F9">
        <w:tc>
          <w:tcPr>
            <w:tcW w:w="988" w:type="dxa"/>
          </w:tcPr>
          <w:p w14:paraId="0695D705"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3D6690B1" w14:textId="567F43A1"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Elektrinė vėjo mašina su galimybe valdyti DMX protokolu</w:t>
            </w:r>
          </w:p>
        </w:tc>
        <w:tc>
          <w:tcPr>
            <w:tcW w:w="7229" w:type="dxa"/>
          </w:tcPr>
          <w:p w14:paraId="1DC957DB"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Bendri</w:t>
            </w:r>
          </w:p>
          <w:p w14:paraId="503C3337"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Elektrinė vėjo mašina su galimybe valdyti DMX protokolu.</w:t>
            </w:r>
          </w:p>
          <w:p w14:paraId="3085A9D6"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Komplektuojama su saugaus kabinimo įtaisu arba tvirtinimo kojomis.</w:t>
            </w:r>
          </w:p>
          <w:p w14:paraId="12D13CF4"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Kiekis – 2 vnt.</w:t>
            </w:r>
          </w:p>
          <w:p w14:paraId="001C17B0" w14:textId="77777777" w:rsidR="00D45F90" w:rsidRPr="00D45F90" w:rsidRDefault="00D45F90" w:rsidP="00D45F90">
            <w:pPr>
              <w:jc w:val="both"/>
              <w:rPr>
                <w:rFonts w:ascii="Times New Roman" w:eastAsia="Times New Roman" w:hAnsi="Times New Roman" w:cs="Times New Roman"/>
                <w:kern w:val="0"/>
                <w:lang w:eastAsia="lt-LT"/>
                <w14:ligatures w14:val="none"/>
              </w:rPr>
            </w:pPr>
          </w:p>
          <w:p w14:paraId="50C57382"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Apibūdinti tiksliais duomenimis</w:t>
            </w:r>
          </w:p>
          <w:p w14:paraId="41ED2163"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Vėjo srautas – ne mažesnis kaip 30 m³/min.</w:t>
            </w:r>
          </w:p>
          <w:p w14:paraId="4126AF0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Galimybė prietaisą valdyti DMX protokolu ir lokaliai per valdymo panelę.</w:t>
            </w:r>
          </w:p>
          <w:p w14:paraId="041668A2"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3. Triukšmo lygis – ne didesnis kaip 70 </w:t>
            </w:r>
            <w:proofErr w:type="spellStart"/>
            <w:r w:rsidRPr="00D45F90">
              <w:rPr>
                <w:rFonts w:ascii="Times New Roman" w:eastAsia="Times New Roman" w:hAnsi="Times New Roman" w:cs="Times New Roman"/>
                <w:kern w:val="0"/>
                <w:lang w:eastAsia="lt-LT"/>
                <w14:ligatures w14:val="none"/>
              </w:rPr>
              <w:t>dB</w:t>
            </w:r>
            <w:proofErr w:type="spellEnd"/>
            <w:r w:rsidRPr="00D45F90">
              <w:rPr>
                <w:rFonts w:ascii="Times New Roman" w:eastAsia="Times New Roman" w:hAnsi="Times New Roman" w:cs="Times New Roman"/>
                <w:kern w:val="0"/>
                <w:lang w:eastAsia="lt-LT"/>
                <w14:ligatures w14:val="none"/>
              </w:rPr>
              <w:t xml:space="preserve"> (esant maksimaliai vėjo išeigai).</w:t>
            </w:r>
          </w:p>
          <w:p w14:paraId="22C9A0C8" w14:textId="6AB8B955" w:rsidR="003725F9" w:rsidRPr="003725F9"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Didžiausia naudojama galia – ne daugiau kaip 200 W (230 V, 50 Hz).</w:t>
            </w:r>
          </w:p>
        </w:tc>
        <w:tc>
          <w:tcPr>
            <w:tcW w:w="4111" w:type="dxa"/>
          </w:tcPr>
          <w:p w14:paraId="2C29E143"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2C494320" w14:textId="77777777" w:rsidTr="003725F9">
        <w:tc>
          <w:tcPr>
            <w:tcW w:w="988" w:type="dxa"/>
          </w:tcPr>
          <w:p w14:paraId="4F4992BC"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548F2172" w14:textId="6B526B06"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Trifazis elektros paskirstymo blokas, skirtas sceninei įrangai prijungti</w:t>
            </w:r>
          </w:p>
        </w:tc>
        <w:tc>
          <w:tcPr>
            <w:tcW w:w="7229" w:type="dxa"/>
          </w:tcPr>
          <w:p w14:paraId="411CAFC7"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Bendri</w:t>
            </w:r>
          </w:p>
          <w:p w14:paraId="04903F96"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Trifazis elektros paskirstymo blokas, skirtas sceninei įrangai prijungti.</w:t>
            </w:r>
          </w:p>
          <w:p w14:paraId="2CE40C4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2. Korpusas pritaikytas montuoti 19 colių </w:t>
            </w:r>
            <w:proofErr w:type="spellStart"/>
            <w:r w:rsidRPr="00D45F90">
              <w:rPr>
                <w:rFonts w:ascii="Times New Roman" w:eastAsia="Times New Roman" w:hAnsi="Times New Roman" w:cs="Times New Roman"/>
                <w:kern w:val="0"/>
                <w:lang w:eastAsia="lt-LT"/>
                <w14:ligatures w14:val="none"/>
              </w:rPr>
              <w:t>rack</w:t>
            </w:r>
            <w:proofErr w:type="spellEnd"/>
            <w:r w:rsidRPr="00D45F90">
              <w:rPr>
                <w:rFonts w:ascii="Times New Roman" w:eastAsia="Times New Roman" w:hAnsi="Times New Roman" w:cs="Times New Roman"/>
                <w:kern w:val="0"/>
                <w:lang w:eastAsia="lt-LT"/>
                <w14:ligatures w14:val="none"/>
              </w:rPr>
              <w:t xml:space="preserve"> spintoje, ne daugiau kaip 3U aukščio.</w:t>
            </w:r>
          </w:p>
          <w:p w14:paraId="43B6B3E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Kiekis – 4 vnt.</w:t>
            </w:r>
          </w:p>
          <w:p w14:paraId="5320E87B" w14:textId="77777777" w:rsidR="00D45F90" w:rsidRPr="00D45F90" w:rsidRDefault="00D45F90" w:rsidP="00D45F90">
            <w:pPr>
              <w:jc w:val="both"/>
              <w:rPr>
                <w:rFonts w:ascii="Times New Roman" w:eastAsia="Times New Roman" w:hAnsi="Times New Roman" w:cs="Times New Roman"/>
                <w:kern w:val="0"/>
                <w:lang w:eastAsia="lt-LT"/>
                <w14:ligatures w14:val="none"/>
              </w:rPr>
            </w:pPr>
          </w:p>
          <w:p w14:paraId="308393AC"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Apibūdinti tiksliais duomenimis</w:t>
            </w:r>
          </w:p>
          <w:p w14:paraId="42C4F0EC"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Maksimali įėjimo srovė – ne mažiau kaip 32 A.</w:t>
            </w:r>
          </w:p>
          <w:p w14:paraId="185B537F"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Išėjimo jungtys: a) ne mažiau kaip 6 × „</w:t>
            </w:r>
            <w:proofErr w:type="spellStart"/>
            <w:r w:rsidRPr="00D45F90">
              <w:rPr>
                <w:rFonts w:ascii="Times New Roman" w:eastAsia="Times New Roman" w:hAnsi="Times New Roman" w:cs="Times New Roman"/>
                <w:kern w:val="0"/>
                <w:lang w:eastAsia="lt-LT"/>
                <w14:ligatures w14:val="none"/>
              </w:rPr>
              <w:t>Schuko</w:t>
            </w:r>
            <w:proofErr w:type="spellEnd"/>
            <w:r w:rsidRPr="00D45F90">
              <w:rPr>
                <w:rFonts w:ascii="Times New Roman" w:eastAsia="Times New Roman" w:hAnsi="Times New Roman" w:cs="Times New Roman"/>
                <w:kern w:val="0"/>
                <w:lang w:eastAsia="lt-LT"/>
                <w14:ligatures w14:val="none"/>
              </w:rPr>
              <w:t>“ (AC 230 V), b) ne mažiau kaip 1 × CEE 32A 5P 400 V.</w:t>
            </w:r>
          </w:p>
          <w:p w14:paraId="029EE6B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Kiekviena „</w:t>
            </w:r>
            <w:proofErr w:type="spellStart"/>
            <w:r w:rsidRPr="00D45F90">
              <w:rPr>
                <w:rFonts w:ascii="Times New Roman" w:eastAsia="Times New Roman" w:hAnsi="Times New Roman" w:cs="Times New Roman"/>
                <w:kern w:val="0"/>
                <w:lang w:eastAsia="lt-LT"/>
                <w14:ligatures w14:val="none"/>
              </w:rPr>
              <w:t>Schuko</w:t>
            </w:r>
            <w:proofErr w:type="spellEnd"/>
            <w:r w:rsidRPr="00D45F90">
              <w:rPr>
                <w:rFonts w:ascii="Times New Roman" w:eastAsia="Times New Roman" w:hAnsi="Times New Roman" w:cs="Times New Roman"/>
                <w:kern w:val="0"/>
                <w:lang w:eastAsia="lt-LT"/>
                <w14:ligatures w14:val="none"/>
              </w:rPr>
              <w:t>“ jungtis apsaugota individualiu ne mažesniu kaip 16A automatiniu jungikliu.</w:t>
            </w:r>
          </w:p>
          <w:p w14:paraId="1202E284" w14:textId="25068B99" w:rsidR="003725F9" w:rsidRPr="003725F9"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4. Kiekviena fazė turi įtampos ir srovės rodmenis (voltmetrą ir </w:t>
            </w:r>
            <w:proofErr w:type="spellStart"/>
            <w:r w:rsidRPr="00D45F90">
              <w:rPr>
                <w:rFonts w:ascii="Times New Roman" w:eastAsia="Times New Roman" w:hAnsi="Times New Roman" w:cs="Times New Roman"/>
                <w:kern w:val="0"/>
                <w:lang w:eastAsia="lt-LT"/>
                <w14:ligatures w14:val="none"/>
              </w:rPr>
              <w:t>ampermetrą</w:t>
            </w:r>
            <w:proofErr w:type="spellEnd"/>
            <w:r w:rsidRPr="00D45F90">
              <w:rPr>
                <w:rFonts w:ascii="Times New Roman" w:eastAsia="Times New Roman" w:hAnsi="Times New Roman" w:cs="Times New Roman"/>
                <w:kern w:val="0"/>
                <w:lang w:eastAsia="lt-LT"/>
                <w14:ligatures w14:val="none"/>
              </w:rPr>
              <w:t>).</w:t>
            </w:r>
          </w:p>
        </w:tc>
        <w:tc>
          <w:tcPr>
            <w:tcW w:w="4111" w:type="dxa"/>
          </w:tcPr>
          <w:p w14:paraId="13B89C1A"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269FCDBD" w14:textId="77777777" w:rsidTr="003725F9">
        <w:tc>
          <w:tcPr>
            <w:tcW w:w="988" w:type="dxa"/>
          </w:tcPr>
          <w:p w14:paraId="11A0E683"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64B7F8CB" w14:textId="53E0C8D4"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 xml:space="preserve">Profesionali transportavimo-sandėliavimo dėžė, pritaikyta MA GrandMA3 </w:t>
            </w:r>
            <w:proofErr w:type="spellStart"/>
            <w:r w:rsidRPr="003725F9">
              <w:rPr>
                <w:rFonts w:ascii="Times New Roman" w:hAnsi="Times New Roman" w:cs="Times New Roman"/>
              </w:rPr>
              <w:t>Compact</w:t>
            </w:r>
            <w:proofErr w:type="spellEnd"/>
            <w:r w:rsidRPr="003725F9">
              <w:rPr>
                <w:rFonts w:ascii="Times New Roman" w:hAnsi="Times New Roman" w:cs="Times New Roman"/>
              </w:rPr>
              <w:t xml:space="preserve"> XT valdymo pultui</w:t>
            </w:r>
          </w:p>
        </w:tc>
        <w:tc>
          <w:tcPr>
            <w:tcW w:w="7229" w:type="dxa"/>
          </w:tcPr>
          <w:p w14:paraId="142F5CA7"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Bendri</w:t>
            </w:r>
          </w:p>
          <w:p w14:paraId="78023341"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1. Profesionali transportavimo-sandėliavimo dėžė, pritaikyta MA GrandMA3 </w:t>
            </w:r>
            <w:proofErr w:type="spellStart"/>
            <w:r w:rsidRPr="00D45F90">
              <w:rPr>
                <w:rFonts w:ascii="Times New Roman" w:eastAsia="Times New Roman" w:hAnsi="Times New Roman" w:cs="Times New Roman"/>
                <w:kern w:val="0"/>
                <w:lang w:eastAsia="lt-LT"/>
                <w14:ligatures w14:val="none"/>
              </w:rPr>
              <w:t>Compact</w:t>
            </w:r>
            <w:proofErr w:type="spellEnd"/>
            <w:r w:rsidRPr="00D45F90">
              <w:rPr>
                <w:rFonts w:ascii="Times New Roman" w:eastAsia="Times New Roman" w:hAnsi="Times New Roman" w:cs="Times New Roman"/>
                <w:kern w:val="0"/>
                <w:lang w:eastAsia="lt-LT"/>
                <w14:ligatures w14:val="none"/>
              </w:rPr>
              <w:t xml:space="preserve"> XT valdymo pultui.</w:t>
            </w:r>
          </w:p>
          <w:p w14:paraId="0775347C"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Skirta pulto saugiam transportavimui ir saugojimui.</w:t>
            </w:r>
          </w:p>
          <w:p w14:paraId="366B33DE"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Kiekis – 1 vnt.</w:t>
            </w:r>
          </w:p>
          <w:p w14:paraId="49B195AD" w14:textId="77777777" w:rsidR="00D45F90" w:rsidRPr="00D45F90" w:rsidRDefault="00D45F90" w:rsidP="00D45F90">
            <w:pPr>
              <w:jc w:val="both"/>
              <w:rPr>
                <w:rFonts w:ascii="Times New Roman" w:eastAsia="Times New Roman" w:hAnsi="Times New Roman" w:cs="Times New Roman"/>
                <w:kern w:val="0"/>
                <w:lang w:eastAsia="lt-LT"/>
                <w14:ligatures w14:val="none"/>
              </w:rPr>
            </w:pPr>
          </w:p>
          <w:p w14:paraId="3CC7F95F"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Apibūdinti tiksliais duomenimis</w:t>
            </w:r>
          </w:p>
          <w:p w14:paraId="5EB67E16"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lastRenderedPageBreak/>
              <w:t>1. Dėžė turi būti pagaminta iš daugiasluoksnės faneros, kurios storis – ne mažesnis kaip 8 mm.</w:t>
            </w:r>
          </w:p>
          <w:p w14:paraId="1A100443"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2. Dėžės vidus – frezuotas porolonas, pritaikytas MA GrandMA3 </w:t>
            </w:r>
            <w:proofErr w:type="spellStart"/>
            <w:r w:rsidRPr="00D45F90">
              <w:rPr>
                <w:rFonts w:ascii="Times New Roman" w:eastAsia="Times New Roman" w:hAnsi="Times New Roman" w:cs="Times New Roman"/>
                <w:kern w:val="0"/>
                <w:lang w:eastAsia="lt-LT"/>
                <w14:ligatures w14:val="none"/>
              </w:rPr>
              <w:t>Compact</w:t>
            </w:r>
            <w:proofErr w:type="spellEnd"/>
            <w:r w:rsidRPr="00D45F90">
              <w:rPr>
                <w:rFonts w:ascii="Times New Roman" w:eastAsia="Times New Roman" w:hAnsi="Times New Roman" w:cs="Times New Roman"/>
                <w:kern w:val="0"/>
                <w:lang w:eastAsia="lt-LT"/>
                <w14:ligatures w14:val="none"/>
              </w:rPr>
              <w:t xml:space="preserve"> XT pulto formai.</w:t>
            </w:r>
          </w:p>
          <w:p w14:paraId="738031E3"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Išorė laminuota aukšto slėgio HPL plėvele.</w:t>
            </w:r>
          </w:p>
          <w:p w14:paraId="1806D079"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4. Korpusas sustiprintas aliuminio profiliais.</w:t>
            </w:r>
          </w:p>
          <w:p w14:paraId="587860F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5. Kampai apsaugoti nerūdijančio plieno kampais.</w:t>
            </w:r>
          </w:p>
          <w:p w14:paraId="1D2BACC2"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6. Ne mažiau kaip 4 užrakinamos drugelio tipo spynos.</w:t>
            </w:r>
          </w:p>
          <w:p w14:paraId="2F8F5296"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7. Ne mažiau kaip 2 ištraukiamos rankenos.</w:t>
            </w:r>
          </w:p>
          <w:p w14:paraId="00D06F59" w14:textId="2860229B" w:rsidR="003725F9" w:rsidRPr="003725F9"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Ne mažiau kaip 4 ratukai, iš kurių ne mažiau kaip 2 su stabdžiais.</w:t>
            </w:r>
          </w:p>
        </w:tc>
        <w:tc>
          <w:tcPr>
            <w:tcW w:w="4111" w:type="dxa"/>
          </w:tcPr>
          <w:p w14:paraId="574C5683"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7C8CF2F0" w14:textId="77777777" w:rsidTr="003725F9">
        <w:tc>
          <w:tcPr>
            <w:tcW w:w="988" w:type="dxa"/>
          </w:tcPr>
          <w:p w14:paraId="5BA48B0C"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52773ED3" w14:textId="71854C66"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Įrangos saugojimo ir transportavimo dėžė</w:t>
            </w:r>
          </w:p>
        </w:tc>
        <w:tc>
          <w:tcPr>
            <w:tcW w:w="7229" w:type="dxa"/>
          </w:tcPr>
          <w:p w14:paraId="581DC2D2"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Bendri</w:t>
            </w:r>
          </w:p>
          <w:p w14:paraId="08C7D52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Įrangos saugojimo ir transportavimo dėžė.</w:t>
            </w:r>
          </w:p>
          <w:p w14:paraId="7547D023"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2. Kiekis – 1 vnt. </w:t>
            </w:r>
          </w:p>
          <w:p w14:paraId="5F08D2A9" w14:textId="77777777" w:rsidR="00D45F90" w:rsidRPr="00D45F90" w:rsidRDefault="00D45F90" w:rsidP="00D45F90">
            <w:pPr>
              <w:jc w:val="both"/>
              <w:rPr>
                <w:rFonts w:ascii="Times New Roman" w:eastAsia="Times New Roman" w:hAnsi="Times New Roman" w:cs="Times New Roman"/>
                <w:kern w:val="0"/>
                <w:lang w:eastAsia="lt-LT"/>
                <w14:ligatures w14:val="none"/>
              </w:rPr>
            </w:pPr>
          </w:p>
          <w:p w14:paraId="708698A6"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Apibūdinti tiksliais duomenimis</w:t>
            </w:r>
          </w:p>
          <w:p w14:paraId="769B10C9"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Dėžė pagaminta iš ne plonesnės kaip 8 mm faneros.</w:t>
            </w:r>
          </w:p>
          <w:p w14:paraId="35DFF238"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Dėžė su aliuminio kampuočiais patvarumui.</w:t>
            </w:r>
          </w:p>
          <w:p w14:paraId="6B5C2A47"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Dėžė turi turėti ne mažiau kaip 2 vnt. vidinių pertvarų zonavimui, pertvaroms įstatyti dėžės viduje paruoštos specialios kreipiančiosios.</w:t>
            </w:r>
          </w:p>
          <w:p w14:paraId="49CEE12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4. Dėžės užraktai - 2 spyruokliniai (drugeliai).</w:t>
            </w:r>
          </w:p>
          <w:p w14:paraId="209F61DE"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5. Dėžė turi turėti ne mažiau kaip 4 sulankstomas rankenas.</w:t>
            </w:r>
          </w:p>
          <w:p w14:paraId="1D7A41F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6. Dėžės kampai - plieniniai rutuliniai.</w:t>
            </w:r>
          </w:p>
          <w:p w14:paraId="7640682E"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7. Dėžė su ratukais, iš kurių 2 su stabdžiais.</w:t>
            </w:r>
          </w:p>
          <w:p w14:paraId="43B1FAF8" w14:textId="1FE99E4E" w:rsidR="003725F9" w:rsidRPr="003725F9"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Dėžės vidiniai išmatavimai (aukštis x ilgis x gylis) ne mažesni kaip 500 x 1000 x 450 mm.</w:t>
            </w:r>
          </w:p>
        </w:tc>
        <w:tc>
          <w:tcPr>
            <w:tcW w:w="4111" w:type="dxa"/>
          </w:tcPr>
          <w:p w14:paraId="1DF5DF87"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7D7E80A1" w14:textId="77777777" w:rsidTr="003725F9">
        <w:tc>
          <w:tcPr>
            <w:tcW w:w="988" w:type="dxa"/>
          </w:tcPr>
          <w:p w14:paraId="4650EA88"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29423B4D" w14:textId="21D0C7AA"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Laidų ir kabelių komplektas profesionaliai scenos ir elektros instaliacijai</w:t>
            </w:r>
          </w:p>
        </w:tc>
        <w:tc>
          <w:tcPr>
            <w:tcW w:w="7229" w:type="dxa"/>
          </w:tcPr>
          <w:p w14:paraId="70B4B39C"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Bendri</w:t>
            </w:r>
          </w:p>
          <w:p w14:paraId="5F5B55B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Pirkimu įsigyjamas laidų ir kabelių komplektas profesionaliai scenos ir elektros instaliacijai.</w:t>
            </w:r>
          </w:p>
          <w:p w14:paraId="4DF52D6B"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Komplektą sudaro ne mažiau kaip: a) kombinuotas DMX ir maitinimo kabelis I tipo (50 vnt.), b) kombinuotas DMX ir maitinimo kabelis II tipo (30 vnt.), c) DMX kabelis (50 vnt.), d) duomenų perdavimo tinklo kabelis (2 vnt.), e) elektros maitinimo kabelis (2 vnt.).</w:t>
            </w:r>
          </w:p>
          <w:p w14:paraId="51DC4214"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Kiekvienas kabelis turi būti naujas, su aiškiai pažymėta paskirtimi, suvyniotas ir paruoštas naudojimui.</w:t>
            </w:r>
          </w:p>
          <w:p w14:paraId="09DFDBC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lastRenderedPageBreak/>
              <w:t xml:space="preserve">4. Kiekis – 1 </w:t>
            </w:r>
            <w:proofErr w:type="spellStart"/>
            <w:r w:rsidRPr="00D45F90">
              <w:rPr>
                <w:rFonts w:ascii="Times New Roman" w:eastAsia="Times New Roman" w:hAnsi="Times New Roman" w:cs="Times New Roman"/>
                <w:kern w:val="0"/>
                <w:lang w:eastAsia="lt-LT"/>
                <w14:ligatures w14:val="none"/>
              </w:rPr>
              <w:t>kompl</w:t>
            </w:r>
            <w:proofErr w:type="spellEnd"/>
            <w:r w:rsidRPr="00D45F90">
              <w:rPr>
                <w:rFonts w:ascii="Times New Roman" w:eastAsia="Times New Roman" w:hAnsi="Times New Roman" w:cs="Times New Roman"/>
                <w:kern w:val="0"/>
                <w:lang w:eastAsia="lt-LT"/>
                <w14:ligatures w14:val="none"/>
              </w:rPr>
              <w:t>.</w:t>
            </w:r>
          </w:p>
          <w:p w14:paraId="6BFFF57A" w14:textId="77777777" w:rsidR="00D45F90" w:rsidRPr="00D45F90" w:rsidRDefault="00D45F90" w:rsidP="00D45F90">
            <w:pPr>
              <w:jc w:val="both"/>
              <w:rPr>
                <w:rFonts w:ascii="Times New Roman" w:eastAsia="Times New Roman" w:hAnsi="Times New Roman" w:cs="Times New Roman"/>
                <w:kern w:val="0"/>
                <w:lang w:eastAsia="lt-LT"/>
                <w14:ligatures w14:val="none"/>
              </w:rPr>
            </w:pPr>
          </w:p>
          <w:p w14:paraId="55793764"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Apibūdinti tiksliais duomenimis</w:t>
            </w:r>
          </w:p>
          <w:p w14:paraId="264ECAB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Kombinuoto DMX ir maitinimo kabelio I tipo ilgis – ne mažiau kaip 3 metrai.</w:t>
            </w:r>
          </w:p>
          <w:p w14:paraId="37C3FB6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Kombinuoto DMX ir maitinimo kabelio I tipo DMX signalinis laidas – XLR 5P tėvinės ↔ motininės jungtys.</w:t>
            </w:r>
          </w:p>
          <w:p w14:paraId="7490F409"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3. Kombinuoto DMX ir maitinimo kabelio I tipo maitinimo laidas – ne mažiau kaip 3×1,5 mm², tėvinės ↔ motininės </w:t>
            </w:r>
            <w:proofErr w:type="spellStart"/>
            <w:r w:rsidRPr="00D45F90">
              <w:rPr>
                <w:rFonts w:ascii="Times New Roman" w:eastAsia="Times New Roman" w:hAnsi="Times New Roman" w:cs="Times New Roman"/>
                <w:kern w:val="0"/>
                <w:lang w:eastAsia="lt-LT"/>
                <w14:ligatures w14:val="none"/>
              </w:rPr>
              <w:t>powerCON</w:t>
            </w:r>
            <w:proofErr w:type="spellEnd"/>
            <w:r w:rsidRPr="00D45F90">
              <w:rPr>
                <w:rFonts w:ascii="Times New Roman" w:eastAsia="Times New Roman" w:hAnsi="Times New Roman" w:cs="Times New Roman"/>
                <w:kern w:val="0"/>
                <w:lang w:eastAsia="lt-LT"/>
                <w14:ligatures w14:val="none"/>
              </w:rPr>
              <w:t xml:space="preserve"> TRUE1 arba lygiavertės, užrakinamos jungtys.</w:t>
            </w:r>
          </w:p>
          <w:p w14:paraId="77EEF80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4. Kombinuoto DMX ir maitinimo kabelio II tipo ilgis – ne mažiau kaip 5 metrai.</w:t>
            </w:r>
          </w:p>
          <w:p w14:paraId="25AD0639"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5. Kombinuoto DMX ir maitinimo kabelio I tipo DMX signalinis laidas – XLR 5P tėvinės ↔ motininės jungtys.</w:t>
            </w:r>
          </w:p>
          <w:p w14:paraId="79D473AC"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6. Kombinuoto DMX ir maitinimo kabelio I tipo maitinimo laidas – ne mažiau kaip 3×1,5 mm², tėvinės ↔ motininės </w:t>
            </w:r>
            <w:proofErr w:type="spellStart"/>
            <w:r w:rsidRPr="00D45F90">
              <w:rPr>
                <w:rFonts w:ascii="Times New Roman" w:eastAsia="Times New Roman" w:hAnsi="Times New Roman" w:cs="Times New Roman"/>
                <w:kern w:val="0"/>
                <w:lang w:eastAsia="lt-LT"/>
                <w14:ligatures w14:val="none"/>
              </w:rPr>
              <w:t>powerCON</w:t>
            </w:r>
            <w:proofErr w:type="spellEnd"/>
            <w:r w:rsidRPr="00D45F90">
              <w:rPr>
                <w:rFonts w:ascii="Times New Roman" w:eastAsia="Times New Roman" w:hAnsi="Times New Roman" w:cs="Times New Roman"/>
                <w:kern w:val="0"/>
                <w:lang w:eastAsia="lt-LT"/>
                <w14:ligatures w14:val="none"/>
              </w:rPr>
              <w:t xml:space="preserve"> TRUE1 arba lygiavertės, užrakinamos jungtys.</w:t>
            </w:r>
          </w:p>
          <w:p w14:paraId="66668BD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7. DMX kabelio ilgis – ne mažiau kaip 5 metrai.</w:t>
            </w:r>
          </w:p>
          <w:p w14:paraId="070E8DFF"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8. DMX kabelio jungtys – XLR 3P tėvinės ↔ motininės jungtys.</w:t>
            </w:r>
          </w:p>
          <w:p w14:paraId="546A2489"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9. Duomenų perdavimo tinklo kabelis – su rite.</w:t>
            </w:r>
          </w:p>
          <w:p w14:paraId="07087EC1"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10. Duomenų perdavimo tinklo kabelio ilgis – ne mažiau kaip 70 metrų.</w:t>
            </w:r>
          </w:p>
          <w:p w14:paraId="6BF36390"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11. Duomenų perdavimo tinklo kabelio kategorija – ne žemesnė kaip CAT7.</w:t>
            </w:r>
          </w:p>
          <w:p w14:paraId="733F8704"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12. Duomenų perdavimo tinklo kabelio jungtys – tėvinės </w:t>
            </w:r>
            <w:proofErr w:type="spellStart"/>
            <w:r w:rsidRPr="00D45F90">
              <w:rPr>
                <w:rFonts w:ascii="Times New Roman" w:eastAsia="Times New Roman" w:hAnsi="Times New Roman" w:cs="Times New Roman"/>
                <w:kern w:val="0"/>
                <w:lang w:eastAsia="lt-LT"/>
                <w14:ligatures w14:val="none"/>
              </w:rPr>
              <w:t>EtherCon</w:t>
            </w:r>
            <w:proofErr w:type="spellEnd"/>
            <w:r w:rsidRPr="00D45F90">
              <w:rPr>
                <w:rFonts w:ascii="Times New Roman" w:eastAsia="Times New Roman" w:hAnsi="Times New Roman" w:cs="Times New Roman"/>
                <w:kern w:val="0"/>
                <w:lang w:eastAsia="lt-LT"/>
                <w14:ligatures w14:val="none"/>
              </w:rPr>
              <w:t xml:space="preserve"> arba lygiavertės.</w:t>
            </w:r>
          </w:p>
          <w:p w14:paraId="672BA075"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13. Elektros maitinimo kabelio ilgis – ne mažiau kaip 100 metrų.</w:t>
            </w:r>
          </w:p>
          <w:p w14:paraId="6CE9AEEB" w14:textId="0FB79A06" w:rsidR="003725F9" w:rsidRPr="003725F9"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Elektros maitinimo kabelio skerspjūvis – ne mažiau kaip 5×6 mm².</w:t>
            </w:r>
          </w:p>
        </w:tc>
        <w:tc>
          <w:tcPr>
            <w:tcW w:w="4111" w:type="dxa"/>
          </w:tcPr>
          <w:p w14:paraId="5BE8652E"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741D6780" w14:textId="77777777" w:rsidTr="003725F9">
        <w:tc>
          <w:tcPr>
            <w:tcW w:w="988" w:type="dxa"/>
          </w:tcPr>
          <w:p w14:paraId="7919A868"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685E8ACD" w14:textId="618879BB"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Aliuminio santvarų konstrukcija</w:t>
            </w:r>
          </w:p>
        </w:tc>
        <w:tc>
          <w:tcPr>
            <w:tcW w:w="7229" w:type="dxa"/>
          </w:tcPr>
          <w:p w14:paraId="668A8488"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Bendri</w:t>
            </w:r>
          </w:p>
          <w:p w14:paraId="6B0B5109"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Aliuminio santvarų konstrukcija, skirta scenos įrangos tvirtinimui ir pakabinimui.</w:t>
            </w:r>
          </w:p>
          <w:p w14:paraId="2C30BB3C"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Konstrukcija turi būti surenkama iš standartinių modulių ir sumontuota pagal pateiktą brėžinį.</w:t>
            </w:r>
          </w:p>
          <w:p w14:paraId="648BB51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3. Kiekis – 1 </w:t>
            </w:r>
            <w:proofErr w:type="spellStart"/>
            <w:r w:rsidRPr="00D45F90">
              <w:rPr>
                <w:rFonts w:ascii="Times New Roman" w:eastAsia="Times New Roman" w:hAnsi="Times New Roman" w:cs="Times New Roman"/>
                <w:kern w:val="0"/>
                <w:lang w:eastAsia="lt-LT"/>
                <w14:ligatures w14:val="none"/>
              </w:rPr>
              <w:t>kompl</w:t>
            </w:r>
            <w:proofErr w:type="spellEnd"/>
            <w:r w:rsidRPr="00D45F90">
              <w:rPr>
                <w:rFonts w:ascii="Times New Roman" w:eastAsia="Times New Roman" w:hAnsi="Times New Roman" w:cs="Times New Roman"/>
                <w:kern w:val="0"/>
                <w:lang w:eastAsia="lt-LT"/>
                <w14:ligatures w14:val="none"/>
              </w:rPr>
              <w:t>.</w:t>
            </w:r>
          </w:p>
          <w:p w14:paraId="5EAF8B26" w14:textId="77777777" w:rsidR="00D45F90" w:rsidRPr="00D45F90" w:rsidRDefault="00D45F90" w:rsidP="00D45F90">
            <w:pPr>
              <w:jc w:val="both"/>
              <w:rPr>
                <w:rFonts w:ascii="Times New Roman" w:eastAsia="Times New Roman" w:hAnsi="Times New Roman" w:cs="Times New Roman"/>
                <w:kern w:val="0"/>
                <w:lang w:eastAsia="lt-LT"/>
                <w14:ligatures w14:val="none"/>
              </w:rPr>
            </w:pPr>
          </w:p>
          <w:p w14:paraId="0F7A0F71"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lastRenderedPageBreak/>
              <w:t>Apibūdinti tiksliais duomenimis</w:t>
            </w:r>
          </w:p>
          <w:p w14:paraId="58AF2556"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Konstrukcijos matmenys – ne mažesni kaip 15 000 mm (plotis) × 11 000 mm (aukštis).</w:t>
            </w:r>
          </w:p>
          <w:p w14:paraId="5238326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Konstrukcijos forma – stačiakampė, su dviem horizontaliosiomis išilginėmis santvaromis viduje.</w:t>
            </w:r>
          </w:p>
          <w:p w14:paraId="50F365C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3. Konstrukcijos </w:t>
            </w:r>
            <w:proofErr w:type="spellStart"/>
            <w:r w:rsidRPr="00D45F90">
              <w:rPr>
                <w:rFonts w:ascii="Times New Roman" w:eastAsia="Times New Roman" w:hAnsi="Times New Roman" w:cs="Times New Roman"/>
                <w:kern w:val="0"/>
                <w:lang w:eastAsia="lt-LT"/>
                <w14:ligatures w14:val="none"/>
              </w:rPr>
              <w:t>perimetrinės</w:t>
            </w:r>
            <w:proofErr w:type="spellEnd"/>
            <w:r w:rsidRPr="00D45F90">
              <w:rPr>
                <w:rFonts w:ascii="Times New Roman" w:eastAsia="Times New Roman" w:hAnsi="Times New Roman" w:cs="Times New Roman"/>
                <w:kern w:val="0"/>
                <w:lang w:eastAsia="lt-LT"/>
                <w14:ligatures w14:val="none"/>
              </w:rPr>
              <w:t xml:space="preserve"> kraštinės – iš kvadratinio skerspjūvio aliuminio tinklo santvarų (ne mažesnio kaip 290 × 290 mm).</w:t>
            </w:r>
          </w:p>
          <w:p w14:paraId="24953A06"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4. Horizontalios vidinės skersinės santvaros – trikampio skerspjūvio, ilgis – ne mažesnis kaip 15 000 mm.</w:t>
            </w:r>
          </w:p>
          <w:p w14:paraId="0BDFB5C6"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5. Konstrukcijos elementų ilgis – ne didesnis kaip 4 000 mm.</w:t>
            </w:r>
          </w:p>
          <w:p w14:paraId="204D2C3F"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6. Konstrukcijos medžiaga – aliuminio lydinys EN AW-6082 T6 arba lygiavertis.</w:t>
            </w:r>
          </w:p>
          <w:p w14:paraId="4BA73305"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7. Jungtys – spigot tipo, pagamintos iš plieno lydinio 42CrMo4 arba lygiaverčio.</w:t>
            </w:r>
          </w:p>
          <w:p w14:paraId="685D2141"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8. Montavimas – keturiuose taškuose, naudojant kėlimo įrangą (pvz., grandininius keltuvus), kurių kiekvieno keliamoji galia – ne mažesnė kaip 1 000 kg.</w:t>
            </w:r>
          </w:p>
          <w:p w14:paraId="1F9A87E8" w14:textId="24E7E1EB" w:rsidR="00D45F90" w:rsidRPr="00D45F90" w:rsidRDefault="00F15641" w:rsidP="00D45F90">
            <w:pPr>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9</w:t>
            </w:r>
            <w:r w:rsidR="00D45F90" w:rsidRPr="00D45F90">
              <w:rPr>
                <w:rFonts w:ascii="Times New Roman" w:eastAsia="Times New Roman" w:hAnsi="Times New Roman" w:cs="Times New Roman"/>
                <w:kern w:val="0"/>
                <w:lang w:eastAsia="lt-LT"/>
                <w14:ligatures w14:val="none"/>
              </w:rPr>
              <w:t>. Konstrukcijos gamybos ir apkrovos skaičiavimai turi atitikti EN 17115:2018 standartą.</w:t>
            </w:r>
          </w:p>
          <w:p w14:paraId="065CA082" w14:textId="25B41C85"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w:t>
            </w:r>
            <w:r w:rsidR="00F15641">
              <w:rPr>
                <w:rFonts w:ascii="Times New Roman" w:eastAsia="Times New Roman" w:hAnsi="Times New Roman" w:cs="Times New Roman"/>
                <w:kern w:val="0"/>
                <w:lang w:eastAsia="lt-LT"/>
                <w14:ligatures w14:val="none"/>
              </w:rPr>
              <w:t>0</w:t>
            </w:r>
            <w:r w:rsidRPr="00D45F90">
              <w:rPr>
                <w:rFonts w:ascii="Times New Roman" w:eastAsia="Times New Roman" w:hAnsi="Times New Roman" w:cs="Times New Roman"/>
                <w:kern w:val="0"/>
                <w:lang w:eastAsia="lt-LT"/>
                <w14:ligatures w14:val="none"/>
              </w:rPr>
              <w:t>. Pasiūlyme turi būti pateikta struktūrinių skaičiavimų ataskaita, kurioje turi būti įvertinta konstrukcija pagal pridėtą brėžinį, o ataskaita privalo apimti:</w:t>
            </w:r>
          </w:p>
          <w:p w14:paraId="2A864ACF"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a)</w:t>
            </w:r>
            <w:r w:rsidRPr="00D45F90">
              <w:rPr>
                <w:rFonts w:ascii="Times New Roman" w:eastAsia="Times New Roman" w:hAnsi="Times New Roman" w:cs="Times New Roman"/>
                <w:kern w:val="0"/>
                <w:lang w:eastAsia="lt-LT"/>
                <w14:ligatures w14:val="none"/>
              </w:rPr>
              <w:tab/>
              <w:t>Atliekami standartinių skerspjūvių tinklo santvarų apkrovimo variantų alternatyvūs skaičiavimai, įvertinant įrangos tvirtinimo galimybes bei tinklo konstrukcijos erdvinę elgseną.</w:t>
            </w:r>
          </w:p>
          <w:p w14:paraId="7CF0A7C9"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b)</w:t>
            </w:r>
            <w:r w:rsidRPr="00D45F90">
              <w:rPr>
                <w:rFonts w:ascii="Times New Roman" w:eastAsia="Times New Roman" w:hAnsi="Times New Roman" w:cs="Times New Roman"/>
                <w:kern w:val="0"/>
                <w:lang w:eastAsia="lt-LT"/>
                <w14:ligatures w14:val="none"/>
              </w:rPr>
              <w:tab/>
              <w:t xml:space="preserve">Skaičiavimuose nagrinėjama tinklo konfigūracija, sudaryta iš kvadratinių </w:t>
            </w:r>
            <w:proofErr w:type="spellStart"/>
            <w:r w:rsidRPr="00D45F90">
              <w:rPr>
                <w:rFonts w:ascii="Times New Roman" w:eastAsia="Times New Roman" w:hAnsi="Times New Roman" w:cs="Times New Roman"/>
                <w:kern w:val="0"/>
                <w:lang w:eastAsia="lt-LT"/>
                <w14:ligatures w14:val="none"/>
              </w:rPr>
              <w:t>perimetrinių</w:t>
            </w:r>
            <w:proofErr w:type="spellEnd"/>
            <w:r w:rsidRPr="00D45F90">
              <w:rPr>
                <w:rFonts w:ascii="Times New Roman" w:eastAsia="Times New Roman" w:hAnsi="Times New Roman" w:cs="Times New Roman"/>
                <w:kern w:val="0"/>
                <w:lang w:eastAsia="lt-LT"/>
                <w14:ligatures w14:val="none"/>
              </w:rPr>
              <w:t xml:space="preserve"> santvarų (11 m aukščio × 15 m pločio) bei dviejų trikampio skerspjūvio skersinių santvarų (14 m).</w:t>
            </w:r>
          </w:p>
          <w:p w14:paraId="3761B9E3"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c)</w:t>
            </w:r>
            <w:r w:rsidRPr="00D45F90">
              <w:rPr>
                <w:rFonts w:ascii="Times New Roman" w:eastAsia="Times New Roman" w:hAnsi="Times New Roman" w:cs="Times New Roman"/>
                <w:kern w:val="0"/>
                <w:lang w:eastAsia="lt-LT"/>
                <w14:ligatures w14:val="none"/>
              </w:rPr>
              <w:tab/>
              <w:t>Visa konstrukcija paremta keturiais taškais, naudojant kėlimo įrangą, kurios kiekvieno taško keliamoji galia – ne mažesnė kaip 1 000 kg.</w:t>
            </w:r>
          </w:p>
          <w:p w14:paraId="3B251AA6"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d)</w:t>
            </w:r>
            <w:r w:rsidRPr="00D45F90">
              <w:rPr>
                <w:rFonts w:ascii="Times New Roman" w:eastAsia="Times New Roman" w:hAnsi="Times New Roman" w:cs="Times New Roman"/>
                <w:kern w:val="0"/>
                <w:lang w:eastAsia="lt-LT"/>
                <w14:ligatures w14:val="none"/>
              </w:rPr>
              <w:tab/>
              <w:t>Atsižvelgiant į tvirtinimo taškų poziciją (ne kampuose, o prie išilginės santvaros), atrėmimo sąlygos turi būti papildomai modeliuojamos.</w:t>
            </w:r>
          </w:p>
          <w:p w14:paraId="197C1C56"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lastRenderedPageBreak/>
              <w:t>e)</w:t>
            </w:r>
            <w:r w:rsidRPr="00D45F90">
              <w:rPr>
                <w:rFonts w:ascii="Times New Roman" w:eastAsia="Times New Roman" w:hAnsi="Times New Roman" w:cs="Times New Roman"/>
                <w:kern w:val="0"/>
                <w:lang w:eastAsia="lt-LT"/>
                <w14:ligatures w14:val="none"/>
              </w:rPr>
              <w:tab/>
              <w:t>Skaičiuojama konstrukcija, kurioje santvaros veikia kaip laisvai paremta sija, leidžianti pasisukti išilginės ir skersinės ašies atžvilgiu, bei pasislinkti išilginės ašies atžvilgiu viename atramos taške.</w:t>
            </w:r>
          </w:p>
          <w:p w14:paraId="4957D467"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f)</w:t>
            </w:r>
            <w:r w:rsidRPr="00D45F90">
              <w:rPr>
                <w:rFonts w:ascii="Times New Roman" w:eastAsia="Times New Roman" w:hAnsi="Times New Roman" w:cs="Times New Roman"/>
                <w:kern w:val="0"/>
                <w:lang w:eastAsia="lt-LT"/>
                <w14:ligatures w14:val="none"/>
              </w:rPr>
              <w:tab/>
              <w:t>Įvertinami du pagrindiniai poveikiai:</w:t>
            </w:r>
          </w:p>
          <w:p w14:paraId="497C3FFF"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santvaros savasis svoris;</w:t>
            </w:r>
          </w:p>
          <w:p w14:paraId="3EAFE58A"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maksimali galima naudojimo apkrova.</w:t>
            </w:r>
          </w:p>
          <w:p w14:paraId="7D05B90B"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g)</w:t>
            </w:r>
            <w:r w:rsidRPr="00D45F90">
              <w:rPr>
                <w:rFonts w:ascii="Times New Roman" w:eastAsia="Times New Roman" w:hAnsi="Times New Roman" w:cs="Times New Roman"/>
                <w:kern w:val="0"/>
                <w:lang w:eastAsia="lt-LT"/>
                <w14:ligatures w14:val="none"/>
              </w:rPr>
              <w:tab/>
              <w:t>Maksimali leistina visos konstrukcijos suminė apkrova (su įranga ir pačia konstrukcija) – ne daugiau kaip 4 000 kg.</w:t>
            </w:r>
          </w:p>
          <w:p w14:paraId="5F98D9FF"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h)</w:t>
            </w:r>
            <w:r w:rsidRPr="00D45F90">
              <w:rPr>
                <w:rFonts w:ascii="Times New Roman" w:eastAsia="Times New Roman" w:hAnsi="Times New Roman" w:cs="Times New Roman"/>
                <w:kern w:val="0"/>
                <w:lang w:eastAsia="lt-LT"/>
                <w14:ligatures w14:val="none"/>
              </w:rPr>
              <w:tab/>
              <w:t>Apkrova kiekvienai santvarai turi būti skaičiuojama kaip tolygiai paskirstyta, papildomai įtraukiant koncentruotas apkrovas, kurias formuoja skersinės santvaros atramos taškuose.</w:t>
            </w:r>
          </w:p>
          <w:p w14:paraId="05F00759" w14:textId="77777777" w:rsidR="00D45F90" w:rsidRPr="00D45F90"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i)</w:t>
            </w:r>
            <w:r w:rsidRPr="00D45F90">
              <w:rPr>
                <w:rFonts w:ascii="Times New Roman" w:eastAsia="Times New Roman" w:hAnsi="Times New Roman" w:cs="Times New Roman"/>
                <w:kern w:val="0"/>
                <w:lang w:eastAsia="lt-LT"/>
                <w14:ligatures w14:val="none"/>
              </w:rPr>
              <w:tab/>
              <w:t>Įvertinama kompleksinė deformuotos būsenos elgsena – bendrosios tinklo deformacijos, apkrovų persiskirstymas tarp atskirų santvarų.</w:t>
            </w:r>
          </w:p>
          <w:p w14:paraId="0DFFBF68" w14:textId="64569089" w:rsidR="003725F9" w:rsidRPr="003725F9" w:rsidRDefault="00D45F90" w:rsidP="00F15641">
            <w:pPr>
              <w:tabs>
                <w:tab w:val="left" w:pos="468"/>
              </w:tabs>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Skaičiavimuose būtina užtikrinti, kad kiekvienos santvaros lenkiamasis momentas neviršytų gamintojo nurodytos maksimalios koncentruotos apkrovos, veikiančios santvaros viduryje.</w:t>
            </w:r>
          </w:p>
        </w:tc>
        <w:tc>
          <w:tcPr>
            <w:tcW w:w="4111" w:type="dxa"/>
          </w:tcPr>
          <w:p w14:paraId="275E9F99"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45A46054" w14:textId="77777777" w:rsidTr="003725F9">
        <w:tc>
          <w:tcPr>
            <w:tcW w:w="988" w:type="dxa"/>
          </w:tcPr>
          <w:p w14:paraId="27189F2D"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769F369E" w14:textId="4BB2E4E2"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Elektrinis grandininis keltuvas</w:t>
            </w:r>
          </w:p>
        </w:tc>
        <w:tc>
          <w:tcPr>
            <w:tcW w:w="7229" w:type="dxa"/>
          </w:tcPr>
          <w:p w14:paraId="1A51793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Bendri</w:t>
            </w:r>
          </w:p>
          <w:p w14:paraId="42A4DB52"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 Elektrinis grandininis keltuvas, skirtas naudoti pramogų sferoje.</w:t>
            </w:r>
          </w:p>
          <w:p w14:paraId="497EC18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Komplektuojamas su visais būtinais pakabinimo komponentais ir grandinės maišu.</w:t>
            </w:r>
          </w:p>
          <w:p w14:paraId="1ED3A26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Komplektuojamas su visais būtinais laidais sujungti su valdymo bloku.</w:t>
            </w:r>
          </w:p>
          <w:p w14:paraId="380AFA87"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4. 4 vnt. keltuvų skirti apšvietimo rėmo tvirtinimui ir kilnojimui tvirtinami stacionariai.</w:t>
            </w:r>
          </w:p>
          <w:p w14:paraId="1839D919"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5. Su keltuvais turi būti pateikti kiekvieno įrengto (apšvietimo rėmo tvirtinimui ir kilnojimui) grandininio keltuvo techninės priežiūros ir eksploatacijos pasai (žurnalai), kuriuose nurodytas montavimo (apšvietimo rėmo tvirtinimui ir kilnojimui) ar tiekimo faktas, montavimo (apšvietimo rėmo tvirtinimui ir kilnojimui) arba perdavimo į eksploataciją data, montavimą atlikę asmenys (apšvietimo rėmo tvirtinimui ir kilnojimui), bei numatyta vieta periodiniams patikrinimams žymėti.</w:t>
            </w:r>
          </w:p>
          <w:p w14:paraId="7E4A5591"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6. Kiekis – 4 vnt.</w:t>
            </w:r>
          </w:p>
          <w:p w14:paraId="04C19271" w14:textId="77777777" w:rsidR="00D45F90" w:rsidRPr="00D45F90" w:rsidRDefault="00D45F90" w:rsidP="00D45F90">
            <w:pPr>
              <w:jc w:val="both"/>
              <w:rPr>
                <w:rFonts w:ascii="Times New Roman" w:eastAsia="Times New Roman" w:hAnsi="Times New Roman" w:cs="Times New Roman"/>
                <w:kern w:val="0"/>
                <w:lang w:eastAsia="lt-LT"/>
                <w14:ligatures w14:val="none"/>
              </w:rPr>
            </w:pPr>
          </w:p>
          <w:p w14:paraId="111BA8C9"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Apibūdinti tiksliais duomenimis</w:t>
            </w:r>
          </w:p>
          <w:p w14:paraId="6D26CF2E"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lastRenderedPageBreak/>
              <w:t xml:space="preserve">1. Elektrinis grandininis keltuvas su tiesioginiu valdymu (angl. </w:t>
            </w:r>
            <w:proofErr w:type="spellStart"/>
            <w:r w:rsidRPr="00D45F90">
              <w:rPr>
                <w:rFonts w:ascii="Times New Roman" w:eastAsia="Times New Roman" w:hAnsi="Times New Roman" w:cs="Times New Roman"/>
                <w:kern w:val="0"/>
                <w:lang w:eastAsia="lt-LT"/>
                <w14:ligatures w14:val="none"/>
              </w:rPr>
              <w:t>Direct</w:t>
            </w:r>
            <w:proofErr w:type="spellEnd"/>
            <w:r w:rsidRPr="00D45F90">
              <w:rPr>
                <w:rFonts w:ascii="Times New Roman" w:eastAsia="Times New Roman" w:hAnsi="Times New Roman" w:cs="Times New Roman"/>
                <w:kern w:val="0"/>
                <w:lang w:eastAsia="lt-LT"/>
                <w14:ligatures w14:val="none"/>
              </w:rPr>
              <w:t xml:space="preserve"> </w:t>
            </w:r>
            <w:proofErr w:type="spellStart"/>
            <w:r w:rsidRPr="00D45F90">
              <w:rPr>
                <w:rFonts w:ascii="Times New Roman" w:eastAsia="Times New Roman" w:hAnsi="Times New Roman" w:cs="Times New Roman"/>
                <w:kern w:val="0"/>
                <w:lang w:eastAsia="lt-LT"/>
                <w14:ligatures w14:val="none"/>
              </w:rPr>
              <w:t>Control</w:t>
            </w:r>
            <w:proofErr w:type="spellEnd"/>
            <w:r w:rsidRPr="00D45F90">
              <w:rPr>
                <w:rFonts w:ascii="Times New Roman" w:eastAsia="Times New Roman" w:hAnsi="Times New Roman" w:cs="Times New Roman"/>
                <w:kern w:val="0"/>
                <w:lang w:eastAsia="lt-LT"/>
                <w14:ligatures w14:val="none"/>
              </w:rPr>
              <w:t>, DC)</w:t>
            </w:r>
          </w:p>
          <w:p w14:paraId="04E6FF57"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Keltuvos saugos klasė – ne žemesnė kaip D8+ (leidžiama laikyti krovinį virš žmonių).</w:t>
            </w:r>
          </w:p>
          <w:p w14:paraId="2CDE682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Keliamoji galia – ne mažiau kaip 1000 kg.</w:t>
            </w:r>
          </w:p>
          <w:p w14:paraId="6B4F4955"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4. Kėlimo aukštis – ne mažiau kaip 8 metrai.</w:t>
            </w:r>
          </w:p>
          <w:p w14:paraId="5BBD2A8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5. Kėlimo greitis – ne mažesnis kaip 4 m/min.</w:t>
            </w:r>
          </w:p>
          <w:p w14:paraId="031659F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6. Grandinės tipas – juoda </w:t>
            </w:r>
            <w:proofErr w:type="spellStart"/>
            <w:r w:rsidRPr="00D45F90">
              <w:rPr>
                <w:rFonts w:ascii="Times New Roman" w:eastAsia="Times New Roman" w:hAnsi="Times New Roman" w:cs="Times New Roman"/>
                <w:kern w:val="0"/>
                <w:lang w:eastAsia="lt-LT"/>
                <w14:ligatures w14:val="none"/>
              </w:rPr>
              <w:t>elektrogalvanizuota</w:t>
            </w:r>
            <w:proofErr w:type="spellEnd"/>
            <w:r w:rsidRPr="00D45F90">
              <w:rPr>
                <w:rFonts w:ascii="Times New Roman" w:eastAsia="Times New Roman" w:hAnsi="Times New Roman" w:cs="Times New Roman"/>
                <w:kern w:val="0"/>
                <w:lang w:eastAsia="lt-LT"/>
                <w14:ligatures w14:val="none"/>
              </w:rPr>
              <w:t>, ne prastesnės kaip G100 klasės.</w:t>
            </w:r>
          </w:p>
          <w:p w14:paraId="0B86EE91"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7. Kėlimo mechanizmas – su mechanine sankaba, sumontuota tarp variklio ir stabdžio (angl. </w:t>
            </w:r>
            <w:proofErr w:type="spellStart"/>
            <w:r w:rsidRPr="00D45F90">
              <w:rPr>
                <w:rFonts w:ascii="Times New Roman" w:eastAsia="Times New Roman" w:hAnsi="Times New Roman" w:cs="Times New Roman"/>
                <w:kern w:val="0"/>
                <w:lang w:eastAsia="lt-LT"/>
                <w14:ligatures w14:val="none"/>
              </w:rPr>
              <w:t>clutch</w:t>
            </w:r>
            <w:proofErr w:type="spellEnd"/>
            <w:r w:rsidRPr="00D45F90">
              <w:rPr>
                <w:rFonts w:ascii="Times New Roman" w:eastAsia="Times New Roman" w:hAnsi="Times New Roman" w:cs="Times New Roman"/>
                <w:kern w:val="0"/>
                <w:lang w:eastAsia="lt-LT"/>
                <w14:ligatures w14:val="none"/>
              </w:rPr>
              <w:t xml:space="preserve"> </w:t>
            </w:r>
            <w:proofErr w:type="spellStart"/>
            <w:r w:rsidRPr="00D45F90">
              <w:rPr>
                <w:rFonts w:ascii="Times New Roman" w:eastAsia="Times New Roman" w:hAnsi="Times New Roman" w:cs="Times New Roman"/>
                <w:kern w:val="0"/>
                <w:lang w:eastAsia="lt-LT"/>
                <w14:ligatures w14:val="none"/>
              </w:rPr>
              <w:t>on</w:t>
            </w:r>
            <w:proofErr w:type="spellEnd"/>
            <w:r w:rsidRPr="00D45F90">
              <w:rPr>
                <w:rFonts w:ascii="Times New Roman" w:eastAsia="Times New Roman" w:hAnsi="Times New Roman" w:cs="Times New Roman"/>
                <w:kern w:val="0"/>
                <w:lang w:eastAsia="lt-LT"/>
                <w14:ligatures w14:val="none"/>
              </w:rPr>
              <w:t xml:space="preserve"> </w:t>
            </w:r>
            <w:proofErr w:type="spellStart"/>
            <w:r w:rsidRPr="00D45F90">
              <w:rPr>
                <w:rFonts w:ascii="Times New Roman" w:eastAsia="Times New Roman" w:hAnsi="Times New Roman" w:cs="Times New Roman"/>
                <w:kern w:val="0"/>
                <w:lang w:eastAsia="lt-LT"/>
                <w14:ligatures w14:val="none"/>
              </w:rPr>
              <w:t>the</w:t>
            </w:r>
            <w:proofErr w:type="spellEnd"/>
            <w:r w:rsidRPr="00D45F90">
              <w:rPr>
                <w:rFonts w:ascii="Times New Roman" w:eastAsia="Times New Roman" w:hAnsi="Times New Roman" w:cs="Times New Roman"/>
                <w:kern w:val="0"/>
                <w:lang w:eastAsia="lt-LT"/>
                <w14:ligatures w14:val="none"/>
              </w:rPr>
              <w:t xml:space="preserve"> </w:t>
            </w:r>
            <w:proofErr w:type="spellStart"/>
            <w:r w:rsidRPr="00D45F90">
              <w:rPr>
                <w:rFonts w:ascii="Times New Roman" w:eastAsia="Times New Roman" w:hAnsi="Times New Roman" w:cs="Times New Roman"/>
                <w:kern w:val="0"/>
                <w:lang w:eastAsia="lt-LT"/>
                <w14:ligatures w14:val="none"/>
              </w:rPr>
              <w:t>brake</w:t>
            </w:r>
            <w:proofErr w:type="spellEnd"/>
            <w:r w:rsidRPr="00D45F90">
              <w:rPr>
                <w:rFonts w:ascii="Times New Roman" w:eastAsia="Times New Roman" w:hAnsi="Times New Roman" w:cs="Times New Roman"/>
                <w:kern w:val="0"/>
                <w:lang w:eastAsia="lt-LT"/>
                <w14:ligatures w14:val="none"/>
              </w:rPr>
              <w:t xml:space="preserve"> </w:t>
            </w:r>
            <w:proofErr w:type="spellStart"/>
            <w:r w:rsidRPr="00D45F90">
              <w:rPr>
                <w:rFonts w:ascii="Times New Roman" w:eastAsia="Times New Roman" w:hAnsi="Times New Roman" w:cs="Times New Roman"/>
                <w:kern w:val="0"/>
                <w:lang w:eastAsia="lt-LT"/>
                <w14:ligatures w14:val="none"/>
              </w:rPr>
              <w:t>side</w:t>
            </w:r>
            <w:proofErr w:type="spellEnd"/>
            <w:r w:rsidRPr="00D45F90">
              <w:rPr>
                <w:rFonts w:ascii="Times New Roman" w:eastAsia="Times New Roman" w:hAnsi="Times New Roman" w:cs="Times New Roman"/>
                <w:kern w:val="0"/>
                <w:lang w:eastAsia="lt-LT"/>
                <w14:ligatures w14:val="none"/>
              </w:rPr>
              <w:t xml:space="preserve"> / </w:t>
            </w:r>
            <w:proofErr w:type="spellStart"/>
            <w:r w:rsidRPr="00D45F90">
              <w:rPr>
                <w:rFonts w:ascii="Times New Roman" w:eastAsia="Times New Roman" w:hAnsi="Times New Roman" w:cs="Times New Roman"/>
                <w:kern w:val="0"/>
                <w:lang w:eastAsia="lt-LT"/>
                <w14:ligatures w14:val="none"/>
              </w:rPr>
              <w:t>safe</w:t>
            </w:r>
            <w:proofErr w:type="spellEnd"/>
            <w:r w:rsidRPr="00D45F90">
              <w:rPr>
                <w:rFonts w:ascii="Times New Roman" w:eastAsia="Times New Roman" w:hAnsi="Times New Roman" w:cs="Times New Roman"/>
                <w:kern w:val="0"/>
                <w:lang w:eastAsia="lt-LT"/>
                <w14:ligatures w14:val="none"/>
              </w:rPr>
              <w:t xml:space="preserve"> </w:t>
            </w:r>
            <w:proofErr w:type="spellStart"/>
            <w:r w:rsidRPr="00D45F90">
              <w:rPr>
                <w:rFonts w:ascii="Times New Roman" w:eastAsia="Times New Roman" w:hAnsi="Times New Roman" w:cs="Times New Roman"/>
                <w:kern w:val="0"/>
                <w:lang w:eastAsia="lt-LT"/>
                <w14:ligatures w14:val="none"/>
              </w:rPr>
              <w:t>side</w:t>
            </w:r>
            <w:proofErr w:type="spellEnd"/>
            <w:r w:rsidRPr="00D45F90">
              <w:rPr>
                <w:rFonts w:ascii="Times New Roman" w:eastAsia="Times New Roman" w:hAnsi="Times New Roman" w:cs="Times New Roman"/>
                <w:kern w:val="0"/>
                <w:lang w:eastAsia="lt-LT"/>
                <w14:ligatures w14:val="none"/>
              </w:rPr>
              <w:t xml:space="preserve">), reguliuojama pagal sukimo momentą (angl. </w:t>
            </w:r>
            <w:proofErr w:type="spellStart"/>
            <w:r w:rsidRPr="00D45F90">
              <w:rPr>
                <w:rFonts w:ascii="Times New Roman" w:eastAsia="Times New Roman" w:hAnsi="Times New Roman" w:cs="Times New Roman"/>
                <w:kern w:val="0"/>
                <w:lang w:eastAsia="lt-LT"/>
                <w14:ligatures w14:val="none"/>
              </w:rPr>
              <w:t>adjustable</w:t>
            </w:r>
            <w:proofErr w:type="spellEnd"/>
            <w:r w:rsidRPr="00D45F90">
              <w:rPr>
                <w:rFonts w:ascii="Times New Roman" w:eastAsia="Times New Roman" w:hAnsi="Times New Roman" w:cs="Times New Roman"/>
                <w:kern w:val="0"/>
                <w:lang w:eastAsia="lt-LT"/>
                <w14:ligatures w14:val="none"/>
              </w:rPr>
              <w:t xml:space="preserve"> </w:t>
            </w:r>
            <w:proofErr w:type="spellStart"/>
            <w:r w:rsidRPr="00D45F90">
              <w:rPr>
                <w:rFonts w:ascii="Times New Roman" w:eastAsia="Times New Roman" w:hAnsi="Times New Roman" w:cs="Times New Roman"/>
                <w:kern w:val="0"/>
                <w:lang w:eastAsia="lt-LT"/>
                <w14:ligatures w14:val="none"/>
              </w:rPr>
              <w:t>torque</w:t>
            </w:r>
            <w:proofErr w:type="spellEnd"/>
            <w:r w:rsidRPr="00D45F90">
              <w:rPr>
                <w:rFonts w:ascii="Times New Roman" w:eastAsia="Times New Roman" w:hAnsi="Times New Roman" w:cs="Times New Roman"/>
                <w:kern w:val="0"/>
                <w:lang w:eastAsia="lt-LT"/>
                <w14:ligatures w14:val="none"/>
              </w:rPr>
              <w:t xml:space="preserve"> </w:t>
            </w:r>
            <w:proofErr w:type="spellStart"/>
            <w:r w:rsidRPr="00D45F90">
              <w:rPr>
                <w:rFonts w:ascii="Times New Roman" w:eastAsia="Times New Roman" w:hAnsi="Times New Roman" w:cs="Times New Roman"/>
                <w:kern w:val="0"/>
                <w:lang w:eastAsia="lt-LT"/>
                <w14:ligatures w14:val="none"/>
              </w:rPr>
              <w:t>limiter</w:t>
            </w:r>
            <w:proofErr w:type="spellEnd"/>
            <w:r w:rsidRPr="00D45F90">
              <w:rPr>
                <w:rFonts w:ascii="Times New Roman" w:eastAsia="Times New Roman" w:hAnsi="Times New Roman" w:cs="Times New Roman"/>
                <w:kern w:val="0"/>
                <w:lang w:eastAsia="lt-LT"/>
                <w14:ligatures w14:val="none"/>
              </w:rPr>
              <w:t>), užtikrinančia, kad stabdis visada laikytų apkrovą net perkrovos ar avariniu atveju.</w:t>
            </w:r>
          </w:p>
          <w:p w14:paraId="527AF83C"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8. Variklis – ne prastesnės kaip F izoliacijos klasės, su integruota šilumine apsauga nuo perkaitimo.</w:t>
            </w:r>
          </w:p>
          <w:p w14:paraId="5291F22C"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9. Maitinimo įtampa – 400–415 V, 3 fazių, 50-60 Hz.</w:t>
            </w:r>
          </w:p>
          <w:p w14:paraId="4404717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10. Savaime prisitaikantys, DC diskiniai stabdžiai. </w:t>
            </w:r>
          </w:p>
          <w:p w14:paraId="798239F2"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11. Kabliai – viršutinis ir apatinis, besisukantys, su apsauginiu skląsčiu.</w:t>
            </w:r>
          </w:p>
          <w:p w14:paraId="13F5F6F2"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12. Ribinis padėties jungiklis – magnetinis arba elektrinis, įmontuotas, viršutinei ir apatinei padėčiai. </w:t>
            </w:r>
          </w:p>
          <w:p w14:paraId="5E0F6978"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13. Triukšmo lygis veikimo metu – ne daugiau kaip 65 </w:t>
            </w:r>
            <w:proofErr w:type="spellStart"/>
            <w:r w:rsidRPr="00D45F90">
              <w:rPr>
                <w:rFonts w:ascii="Times New Roman" w:eastAsia="Times New Roman" w:hAnsi="Times New Roman" w:cs="Times New Roman"/>
                <w:kern w:val="0"/>
                <w:lang w:eastAsia="lt-LT"/>
                <w14:ligatures w14:val="none"/>
              </w:rPr>
              <w:t>dB</w:t>
            </w:r>
            <w:proofErr w:type="spellEnd"/>
            <w:r w:rsidRPr="00D45F90">
              <w:rPr>
                <w:rFonts w:ascii="Times New Roman" w:eastAsia="Times New Roman" w:hAnsi="Times New Roman" w:cs="Times New Roman"/>
                <w:kern w:val="0"/>
                <w:lang w:eastAsia="lt-LT"/>
                <w14:ligatures w14:val="none"/>
              </w:rPr>
              <w:t>.</w:t>
            </w:r>
          </w:p>
          <w:p w14:paraId="54FF5138" w14:textId="104E0C58" w:rsidR="003725F9" w:rsidRPr="003725F9"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Korpuso spalva – juodos spalvos (RAL 7021, RAL 7022, RAL 7024, RAL 7026, RAL 7031, RAL 9005, RAL 9004, RAL 9011, RAL 9017), padengta ne plonesne kaip 60 </w:t>
            </w:r>
            <w:proofErr w:type="spellStart"/>
            <w:r w:rsidRPr="00D45F90">
              <w:rPr>
                <w:rFonts w:ascii="Times New Roman" w:eastAsia="Times New Roman" w:hAnsi="Times New Roman" w:cs="Times New Roman"/>
                <w:kern w:val="0"/>
                <w:lang w:eastAsia="lt-LT"/>
                <w14:ligatures w14:val="none"/>
              </w:rPr>
              <w:t>μm</w:t>
            </w:r>
            <w:proofErr w:type="spellEnd"/>
            <w:r w:rsidRPr="00D45F90">
              <w:rPr>
                <w:rFonts w:ascii="Times New Roman" w:eastAsia="Times New Roman" w:hAnsi="Times New Roman" w:cs="Times New Roman"/>
                <w:kern w:val="0"/>
                <w:lang w:eastAsia="lt-LT"/>
                <w14:ligatures w14:val="none"/>
              </w:rPr>
              <w:t xml:space="preserve"> epoksidine danga.</w:t>
            </w:r>
          </w:p>
        </w:tc>
        <w:tc>
          <w:tcPr>
            <w:tcW w:w="4111" w:type="dxa"/>
          </w:tcPr>
          <w:p w14:paraId="61DBBB11"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r w:rsidR="003725F9" w:rsidRPr="003725F9" w14:paraId="05F71096" w14:textId="77777777" w:rsidTr="003725F9">
        <w:tc>
          <w:tcPr>
            <w:tcW w:w="988" w:type="dxa"/>
          </w:tcPr>
          <w:p w14:paraId="4E105899" w14:textId="77777777" w:rsidR="003725F9" w:rsidRPr="003725F9" w:rsidRDefault="003725F9" w:rsidP="003725F9">
            <w:pPr>
              <w:pStyle w:val="Sraopastraipa"/>
              <w:numPr>
                <w:ilvl w:val="0"/>
                <w:numId w:val="38"/>
              </w:numPr>
              <w:jc w:val="both"/>
              <w:rPr>
                <w:rFonts w:ascii="Times New Roman" w:eastAsia="Times New Roman" w:hAnsi="Times New Roman" w:cs="Times New Roman"/>
                <w:kern w:val="0"/>
                <w:lang w:eastAsia="lt-LT"/>
                <w14:ligatures w14:val="none"/>
              </w:rPr>
            </w:pPr>
          </w:p>
        </w:tc>
        <w:tc>
          <w:tcPr>
            <w:tcW w:w="1984" w:type="dxa"/>
          </w:tcPr>
          <w:p w14:paraId="6423B681" w14:textId="290385CC" w:rsidR="003725F9" w:rsidRPr="003725F9" w:rsidRDefault="003725F9" w:rsidP="003725F9">
            <w:pPr>
              <w:jc w:val="both"/>
              <w:rPr>
                <w:rFonts w:ascii="Times New Roman" w:eastAsia="Times New Roman" w:hAnsi="Times New Roman" w:cs="Times New Roman"/>
                <w:kern w:val="0"/>
                <w:lang w:eastAsia="lt-LT"/>
                <w14:ligatures w14:val="none"/>
              </w:rPr>
            </w:pPr>
            <w:r w:rsidRPr="003725F9">
              <w:rPr>
                <w:rFonts w:ascii="Times New Roman" w:hAnsi="Times New Roman" w:cs="Times New Roman"/>
              </w:rPr>
              <w:t xml:space="preserve">Valdymo blokas skirtas naudoti su tiesioginio valdymo (angl. </w:t>
            </w:r>
            <w:proofErr w:type="spellStart"/>
            <w:r w:rsidRPr="003725F9">
              <w:rPr>
                <w:rFonts w:ascii="Times New Roman" w:hAnsi="Times New Roman" w:cs="Times New Roman"/>
              </w:rPr>
              <w:t>Direct</w:t>
            </w:r>
            <w:proofErr w:type="spellEnd"/>
            <w:r w:rsidRPr="003725F9">
              <w:rPr>
                <w:rFonts w:ascii="Times New Roman" w:hAnsi="Times New Roman" w:cs="Times New Roman"/>
              </w:rPr>
              <w:t xml:space="preserve"> </w:t>
            </w:r>
            <w:proofErr w:type="spellStart"/>
            <w:r w:rsidRPr="003725F9">
              <w:rPr>
                <w:rFonts w:ascii="Times New Roman" w:hAnsi="Times New Roman" w:cs="Times New Roman"/>
              </w:rPr>
              <w:t>Control</w:t>
            </w:r>
            <w:proofErr w:type="spellEnd"/>
            <w:r w:rsidRPr="003725F9">
              <w:rPr>
                <w:rFonts w:ascii="Times New Roman" w:hAnsi="Times New Roman" w:cs="Times New Roman"/>
              </w:rPr>
              <w:t xml:space="preserve">, DC) grandininių keltuvų sistema apšvietimo įrangos tvirtinimo </w:t>
            </w:r>
            <w:r w:rsidRPr="003725F9">
              <w:rPr>
                <w:rFonts w:ascii="Times New Roman" w:hAnsi="Times New Roman" w:cs="Times New Roman"/>
              </w:rPr>
              <w:lastRenderedPageBreak/>
              <w:t>konstrukcijos kilnojimui</w:t>
            </w:r>
          </w:p>
        </w:tc>
        <w:tc>
          <w:tcPr>
            <w:tcW w:w="7229" w:type="dxa"/>
          </w:tcPr>
          <w:p w14:paraId="615219B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lastRenderedPageBreak/>
              <w:t>Bendri</w:t>
            </w:r>
          </w:p>
          <w:p w14:paraId="25B1ED95"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1. Valdymo blokas skirtas naudoti su tiesioginio valdymo (angl. </w:t>
            </w:r>
            <w:proofErr w:type="spellStart"/>
            <w:r w:rsidRPr="00D45F90">
              <w:rPr>
                <w:rFonts w:ascii="Times New Roman" w:eastAsia="Times New Roman" w:hAnsi="Times New Roman" w:cs="Times New Roman"/>
                <w:kern w:val="0"/>
                <w:lang w:eastAsia="lt-LT"/>
                <w14:ligatures w14:val="none"/>
              </w:rPr>
              <w:t>Direct</w:t>
            </w:r>
            <w:proofErr w:type="spellEnd"/>
            <w:r w:rsidRPr="00D45F90">
              <w:rPr>
                <w:rFonts w:ascii="Times New Roman" w:eastAsia="Times New Roman" w:hAnsi="Times New Roman" w:cs="Times New Roman"/>
                <w:kern w:val="0"/>
                <w:lang w:eastAsia="lt-LT"/>
                <w14:ligatures w14:val="none"/>
              </w:rPr>
              <w:t xml:space="preserve"> </w:t>
            </w:r>
            <w:proofErr w:type="spellStart"/>
            <w:r w:rsidRPr="00D45F90">
              <w:rPr>
                <w:rFonts w:ascii="Times New Roman" w:eastAsia="Times New Roman" w:hAnsi="Times New Roman" w:cs="Times New Roman"/>
                <w:kern w:val="0"/>
                <w:lang w:eastAsia="lt-LT"/>
                <w14:ligatures w14:val="none"/>
              </w:rPr>
              <w:t>Control</w:t>
            </w:r>
            <w:proofErr w:type="spellEnd"/>
            <w:r w:rsidRPr="00D45F90">
              <w:rPr>
                <w:rFonts w:ascii="Times New Roman" w:eastAsia="Times New Roman" w:hAnsi="Times New Roman" w:cs="Times New Roman"/>
                <w:kern w:val="0"/>
                <w:lang w:eastAsia="lt-LT"/>
                <w14:ligatures w14:val="none"/>
              </w:rPr>
              <w:t>, DC) grandininių keltuvų sistema apšvietimo įrangos tvirtinimo konstrukcijos kilnojimui.</w:t>
            </w:r>
          </w:p>
          <w:p w14:paraId="35F42E05"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Valdymo blokas komplektuojamas su visais reikalingais kabeliais prijungimui prie keltuvų ir maitinimo šaltinio.</w:t>
            </w:r>
          </w:p>
          <w:p w14:paraId="739634D4"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 xml:space="preserve">3. Kiekis – 1 </w:t>
            </w:r>
            <w:proofErr w:type="spellStart"/>
            <w:r w:rsidRPr="00D45F90">
              <w:rPr>
                <w:rFonts w:ascii="Times New Roman" w:eastAsia="Times New Roman" w:hAnsi="Times New Roman" w:cs="Times New Roman"/>
                <w:kern w:val="0"/>
                <w:lang w:eastAsia="lt-LT"/>
                <w14:ligatures w14:val="none"/>
              </w:rPr>
              <w:t>kompl</w:t>
            </w:r>
            <w:proofErr w:type="spellEnd"/>
            <w:r w:rsidRPr="00D45F90">
              <w:rPr>
                <w:rFonts w:ascii="Times New Roman" w:eastAsia="Times New Roman" w:hAnsi="Times New Roman" w:cs="Times New Roman"/>
                <w:kern w:val="0"/>
                <w:lang w:eastAsia="lt-LT"/>
                <w14:ligatures w14:val="none"/>
              </w:rPr>
              <w:t>.</w:t>
            </w:r>
          </w:p>
          <w:p w14:paraId="6475A000" w14:textId="77777777" w:rsidR="00D45F90" w:rsidRPr="00D45F90" w:rsidRDefault="00D45F90" w:rsidP="00D45F90">
            <w:pPr>
              <w:jc w:val="both"/>
              <w:rPr>
                <w:rFonts w:ascii="Times New Roman" w:eastAsia="Times New Roman" w:hAnsi="Times New Roman" w:cs="Times New Roman"/>
                <w:kern w:val="0"/>
                <w:lang w:eastAsia="lt-LT"/>
                <w14:ligatures w14:val="none"/>
              </w:rPr>
            </w:pPr>
          </w:p>
          <w:p w14:paraId="0F880AED"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Apibūdinti tiksliais duomenimis</w:t>
            </w:r>
          </w:p>
          <w:p w14:paraId="7117E14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lastRenderedPageBreak/>
              <w:t>1. Kanalų skaičius – ne mažiau kaip 12 nepriklausomi valdymo kanalai.</w:t>
            </w:r>
          </w:p>
          <w:p w14:paraId="3C2AC0C1"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2. Valdymo funkcijos – kiekvieno kanalo atskiras pakėlimo ir nuleidimo valdymas, bendras avarinis stabdymas (E-Stop).</w:t>
            </w:r>
          </w:p>
          <w:p w14:paraId="4F31831B"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3. Maitinimas – 400–415 V, 3 fazės, 50–60 Hz.</w:t>
            </w:r>
          </w:p>
          <w:p w14:paraId="397F783A"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4. Maitinimo įvadas – CEE tipo 32 A, 5 polių kištukas.</w:t>
            </w:r>
          </w:p>
          <w:p w14:paraId="6A34259B"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5. Jungtys – CEE tipo, pritaikytos tiesioginio valdymo keltuvų prijungimui.</w:t>
            </w:r>
          </w:p>
          <w:p w14:paraId="6D9391A8"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6. Įrengtas centrinis grybuko tipo avarinio stabdymo mygtukas su užrakinimo funkcija.</w:t>
            </w:r>
          </w:p>
          <w:p w14:paraId="5147DEE1"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7. Apsauga – ne mažiau kaip vienas grandinės automatinis jungiklis (saugiklis) kiekvienai keltuvų grupei.</w:t>
            </w:r>
          </w:p>
          <w:p w14:paraId="4D3E3986" w14:textId="77777777" w:rsidR="00D45F90" w:rsidRPr="00D45F90"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8. Veikimo indikatoriai – šviesos diodai arba lygiavertė vizualinė indikacija, rodanti kanalų įjungimą.</w:t>
            </w:r>
          </w:p>
          <w:p w14:paraId="491D534C" w14:textId="6731B713" w:rsidR="003725F9" w:rsidRPr="003725F9" w:rsidRDefault="00D45F90" w:rsidP="00D45F90">
            <w:pPr>
              <w:jc w:val="both"/>
              <w:rPr>
                <w:rFonts w:ascii="Times New Roman" w:eastAsia="Times New Roman" w:hAnsi="Times New Roman" w:cs="Times New Roman"/>
                <w:kern w:val="0"/>
                <w:lang w:eastAsia="lt-LT"/>
                <w14:ligatures w14:val="none"/>
              </w:rPr>
            </w:pPr>
            <w:r w:rsidRPr="00D45F90">
              <w:rPr>
                <w:rFonts w:ascii="Times New Roman" w:eastAsia="Times New Roman" w:hAnsi="Times New Roman" w:cs="Times New Roman"/>
                <w:kern w:val="0"/>
                <w:lang w:eastAsia="lt-LT"/>
                <w14:ligatures w14:val="none"/>
              </w:rPr>
              <w:t>9. Galimybė prijungti laidinį nuotolinio valdymo pultą.</w:t>
            </w:r>
          </w:p>
        </w:tc>
        <w:tc>
          <w:tcPr>
            <w:tcW w:w="4111" w:type="dxa"/>
          </w:tcPr>
          <w:p w14:paraId="05115BB0" w14:textId="77777777" w:rsidR="003725F9" w:rsidRPr="003725F9" w:rsidRDefault="003725F9" w:rsidP="003725F9">
            <w:pPr>
              <w:jc w:val="both"/>
              <w:rPr>
                <w:rFonts w:ascii="Times New Roman" w:eastAsia="Times New Roman" w:hAnsi="Times New Roman" w:cs="Times New Roman"/>
                <w:kern w:val="0"/>
                <w:lang w:eastAsia="lt-LT"/>
                <w14:ligatures w14:val="none"/>
              </w:rPr>
            </w:pPr>
          </w:p>
        </w:tc>
      </w:tr>
    </w:tbl>
    <w:p w14:paraId="04CFF9C3" w14:textId="77777777" w:rsidR="005E531A" w:rsidRDefault="005E531A" w:rsidP="00CB0CD3">
      <w:pPr>
        <w:spacing w:after="0" w:line="240" w:lineRule="auto"/>
        <w:contextualSpacing/>
        <w:jc w:val="both"/>
        <w:rPr>
          <w:rFonts w:ascii="Times New Roman" w:eastAsia="Times New Roman" w:hAnsi="Times New Roman" w:cs="Times New Roman"/>
          <w:kern w:val="0"/>
          <w14:ligatures w14:val="none"/>
        </w:rPr>
      </w:pPr>
    </w:p>
    <w:p w14:paraId="44E0FC17" w14:textId="6524276E" w:rsidR="00714396" w:rsidRDefault="00714396" w:rsidP="00CB0CD3">
      <w:pPr>
        <w:spacing w:after="0" w:line="240" w:lineRule="auto"/>
        <w:contextualSpacing/>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Į tiekėjo įsipareigojimų apimtį patenka </w:t>
      </w:r>
      <w:r w:rsidRPr="00714396">
        <w:rPr>
          <w:rFonts w:ascii="Times New Roman" w:eastAsia="Times New Roman" w:hAnsi="Times New Roman" w:cs="Times New Roman"/>
          <w:kern w:val="0"/>
          <w14:ligatures w14:val="none"/>
        </w:rPr>
        <w:t>įrangos komplekto pristatymas, sumontavimas, paleidimas ir derinimas.</w:t>
      </w:r>
    </w:p>
    <w:p w14:paraId="6E1AD3EA" w14:textId="77777777" w:rsidR="00714396" w:rsidRPr="00714396" w:rsidRDefault="00714396" w:rsidP="00714396">
      <w:pPr>
        <w:spacing w:after="0" w:line="240" w:lineRule="auto"/>
        <w:contextualSpacing/>
        <w:jc w:val="both"/>
        <w:rPr>
          <w:rFonts w:ascii="Times New Roman" w:eastAsia="Times New Roman" w:hAnsi="Times New Roman" w:cs="Times New Roman"/>
          <w:kern w:val="0"/>
          <w14:ligatures w14:val="none"/>
        </w:rPr>
      </w:pPr>
      <w:r w:rsidRPr="00714396">
        <w:rPr>
          <w:rFonts w:ascii="Times New Roman" w:eastAsia="Times New Roman" w:hAnsi="Times New Roman" w:cs="Times New Roman"/>
          <w:kern w:val="0"/>
          <w14:ligatures w14:val="none"/>
        </w:rPr>
        <w:t>Turi būti atlikti visi darbai ir panaudotos visos medžiagos, kurios pagrįstai laikomos būtinais tinkamam instaliavimo darbų užbaigimui ir sistemų eksploatavimui, nepriklausomai nuo to, ar jos detalizuotos techninėje specifikacijoje, ar ne.</w:t>
      </w:r>
    </w:p>
    <w:p w14:paraId="068D1CE2" w14:textId="4A01F74B" w:rsidR="00714396" w:rsidRPr="0066202F" w:rsidRDefault="00714396" w:rsidP="00714396">
      <w:pPr>
        <w:spacing w:after="0" w:line="240" w:lineRule="auto"/>
        <w:contextualSpacing/>
        <w:jc w:val="both"/>
        <w:rPr>
          <w:rFonts w:ascii="Times New Roman" w:eastAsia="Times New Roman" w:hAnsi="Times New Roman" w:cs="Times New Roman"/>
          <w:kern w:val="0"/>
          <w14:ligatures w14:val="none"/>
        </w:rPr>
      </w:pPr>
      <w:r w:rsidRPr="00714396">
        <w:rPr>
          <w:rFonts w:ascii="Times New Roman" w:eastAsia="Times New Roman" w:hAnsi="Times New Roman" w:cs="Times New Roman"/>
          <w:kern w:val="0"/>
          <w14:ligatures w14:val="none"/>
        </w:rPr>
        <w:t>Visi būtini darbai ir medžiagos įrangos komplekto sumontavimui, paleidimui ir derinimui turi būti įtraukti.</w:t>
      </w:r>
    </w:p>
    <w:p w14:paraId="2EF8D021" w14:textId="4063A636" w:rsidR="005E531A" w:rsidRPr="0066202F" w:rsidRDefault="005E531A" w:rsidP="005E531A">
      <w:pPr>
        <w:spacing w:after="0" w:line="240" w:lineRule="auto"/>
        <w:contextualSpacing/>
        <w:jc w:val="both"/>
        <w:rPr>
          <w:rFonts w:ascii="Times New Roman" w:eastAsia="Calibri" w:hAnsi="Times New Roman" w:cs="Arial"/>
          <w:kern w:val="0"/>
          <w14:ligatures w14:val="none"/>
        </w:rPr>
      </w:pPr>
      <w:r w:rsidRPr="005E531A">
        <w:rPr>
          <w:rFonts w:ascii="Times New Roman" w:eastAsia="Calibri" w:hAnsi="Times New Roman" w:cs="Arial"/>
          <w:kern w:val="0"/>
          <w14:ligatures w14:val="none"/>
        </w:rPr>
        <w:t>Aliuminio santvarų konstrukcij</w:t>
      </w:r>
      <w:r>
        <w:rPr>
          <w:rFonts w:ascii="Times New Roman" w:eastAsia="Calibri" w:hAnsi="Times New Roman" w:cs="Arial"/>
          <w:kern w:val="0"/>
          <w14:ligatures w14:val="none"/>
        </w:rPr>
        <w:t>os brėžinys:</w:t>
      </w:r>
    </w:p>
    <w:p w14:paraId="5F5F8E70" w14:textId="4501CEFC" w:rsidR="005E531A" w:rsidRPr="0066202F" w:rsidRDefault="005E531A" w:rsidP="005E531A">
      <w:pPr>
        <w:spacing w:before="137" w:after="0" w:line="240" w:lineRule="auto"/>
        <w:jc w:val="both"/>
        <w:rPr>
          <w:rFonts w:ascii="Times New Roman" w:eastAsia="Times New Roman" w:hAnsi="Times New Roman" w:cs="Times New Roman"/>
          <w:kern w:val="0"/>
          <w14:ligatures w14:val="none"/>
        </w:rPr>
      </w:pPr>
      <w:r w:rsidRPr="005E531A">
        <w:rPr>
          <w:rFonts w:ascii="Times New Roman" w:eastAsia="Times New Roman" w:hAnsi="Times New Roman" w:cs="Times New Roman"/>
          <w:noProof/>
          <w:kern w:val="0"/>
          <w14:ligatures w14:val="none"/>
        </w:rPr>
        <w:lastRenderedPageBreak/>
        <w:drawing>
          <wp:inline distT="0" distB="0" distL="0" distR="0" wp14:anchorId="716E6F0A" wp14:editId="4DA507BC">
            <wp:extent cx="5731510" cy="4289425"/>
            <wp:effectExtent l="0" t="0" r="2540" b="0"/>
            <wp:docPr id="1132179910" name="Paveikslėlis 1" descr="Paveikslėlis, kuriame yra tekstas, ekrano kopija, linija, Stačiakamp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179910" name="Paveikslėlis 1" descr="Paveikslėlis, kuriame yra tekstas, ekrano kopija, linija, Stačiakampis&#10;&#10;Dirbtinio intelekto sugeneruotas turinys gali būti neteisingas."/>
                    <pic:cNvPicPr/>
                  </pic:nvPicPr>
                  <pic:blipFill>
                    <a:blip r:embed="rId7"/>
                    <a:stretch>
                      <a:fillRect/>
                    </a:stretch>
                  </pic:blipFill>
                  <pic:spPr>
                    <a:xfrm>
                      <a:off x="0" y="0"/>
                      <a:ext cx="5731510" cy="4289425"/>
                    </a:xfrm>
                    <a:prstGeom prst="rect">
                      <a:avLst/>
                    </a:prstGeom>
                  </pic:spPr>
                </pic:pic>
              </a:graphicData>
            </a:graphic>
          </wp:inline>
        </w:drawing>
      </w:r>
    </w:p>
    <w:p w14:paraId="6FE85825" w14:textId="77777777" w:rsidR="005E531A" w:rsidRPr="00600FBA" w:rsidRDefault="005E531A" w:rsidP="005E531A">
      <w:pPr>
        <w:spacing w:after="0" w:line="240" w:lineRule="auto"/>
        <w:jc w:val="both"/>
        <w:rPr>
          <w:rFonts w:ascii="Times New Roman" w:eastAsia="Times New Roman" w:hAnsi="Times New Roman" w:cs="Times New Roman"/>
          <w:kern w:val="0"/>
          <w14:ligatures w14:val="none"/>
        </w:rPr>
      </w:pPr>
    </w:p>
    <w:p w14:paraId="2FC4D2BF" w14:textId="77777777" w:rsidR="009A29F6" w:rsidRPr="005E531A" w:rsidRDefault="009A29F6" w:rsidP="005E531A">
      <w:pPr>
        <w:jc w:val="both"/>
      </w:pPr>
    </w:p>
    <w:sectPr w:rsidR="009A29F6" w:rsidRPr="005E531A" w:rsidSect="003725F9">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0DEE9" w14:textId="77777777" w:rsidR="001C71C5" w:rsidRDefault="001C71C5" w:rsidP="00524351">
      <w:pPr>
        <w:spacing w:after="0" w:line="240" w:lineRule="auto"/>
      </w:pPr>
      <w:r>
        <w:separator/>
      </w:r>
    </w:p>
  </w:endnote>
  <w:endnote w:type="continuationSeparator" w:id="0">
    <w:p w14:paraId="3EB8460F" w14:textId="77777777" w:rsidR="001C71C5" w:rsidRDefault="001C71C5" w:rsidP="00524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01FAB" w14:textId="77777777" w:rsidR="001C71C5" w:rsidRDefault="001C71C5" w:rsidP="00524351">
      <w:pPr>
        <w:spacing w:after="0" w:line="240" w:lineRule="auto"/>
      </w:pPr>
      <w:r>
        <w:separator/>
      </w:r>
    </w:p>
  </w:footnote>
  <w:footnote w:type="continuationSeparator" w:id="0">
    <w:p w14:paraId="588BD09E" w14:textId="77777777" w:rsidR="001C71C5" w:rsidRDefault="001C71C5" w:rsidP="005243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D21"/>
    <w:multiLevelType w:val="hybridMultilevel"/>
    <w:tmpl w:val="DB7834D8"/>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 w15:restartNumberingAfterBreak="0">
    <w:nsid w:val="033238E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043770FB"/>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04B246D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08234A5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0A5A5FC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0C567E5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0D7B4A8F"/>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0FB24CC3"/>
    <w:multiLevelType w:val="hybridMultilevel"/>
    <w:tmpl w:val="58647B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713ECC"/>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4E554B9"/>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B425A2B"/>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1CDC6CD0"/>
    <w:multiLevelType w:val="hybridMultilevel"/>
    <w:tmpl w:val="DB7834D8"/>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2255495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23522EE3"/>
    <w:multiLevelType w:val="hybridMultilevel"/>
    <w:tmpl w:val="F9B2C266"/>
    <w:lvl w:ilvl="0" w:tplc="AD82C942">
      <w:start w:val="6"/>
      <w:numFmt w:val="decimal"/>
      <w:suff w:val="space"/>
      <w:lvlText w:val="%1."/>
      <w:lvlJc w:val="left"/>
      <w:pPr>
        <w:ind w:left="0" w:firstLine="709"/>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2976D9"/>
    <w:multiLevelType w:val="hybridMultilevel"/>
    <w:tmpl w:val="409C059E"/>
    <w:lvl w:ilvl="0" w:tplc="E1E0E638">
      <w:start w:val="1"/>
      <w:numFmt w:val="decimal"/>
      <w:suff w:val="space"/>
      <w:lvlText w:val="%1."/>
      <w:lvlJc w:val="left"/>
      <w:pPr>
        <w:ind w:left="0" w:firstLine="709"/>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253940F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29B4129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8" w15:restartNumberingAfterBreak="0">
    <w:nsid w:val="37B2709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38D877F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3E0635DD"/>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3FD20F56"/>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400840F5"/>
    <w:multiLevelType w:val="hybridMultilevel"/>
    <w:tmpl w:val="DB7834D8"/>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43D9196A"/>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49B324A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53DF5351"/>
    <w:multiLevelType w:val="hybridMultilevel"/>
    <w:tmpl w:val="3B32731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EF00C2"/>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5AAA05B3"/>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5F2B49EB"/>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629364C4"/>
    <w:multiLevelType w:val="hybridMultilevel"/>
    <w:tmpl w:val="94448A46"/>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0" w15:restartNumberingAfterBreak="0">
    <w:nsid w:val="64294D08"/>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1" w15:restartNumberingAfterBreak="0">
    <w:nsid w:val="682B102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2" w15:restartNumberingAfterBreak="0">
    <w:nsid w:val="6E0915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15:restartNumberingAfterBreak="0">
    <w:nsid w:val="6E782FA5"/>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4" w15:restartNumberingAfterBreak="0">
    <w:nsid w:val="6F735347"/>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703B5D6E"/>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6" w15:restartNumberingAfterBreak="0">
    <w:nsid w:val="72351D5C"/>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7" w15:restartNumberingAfterBreak="0">
    <w:nsid w:val="737C3431"/>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906695852">
    <w:abstractNumId w:val="15"/>
  </w:num>
  <w:num w:numId="2" w16cid:durableId="1219976138">
    <w:abstractNumId w:val="12"/>
  </w:num>
  <w:num w:numId="3" w16cid:durableId="1933972879">
    <w:abstractNumId w:val="19"/>
  </w:num>
  <w:num w:numId="4" w16cid:durableId="2085226378">
    <w:abstractNumId w:val="36"/>
  </w:num>
  <w:num w:numId="5" w16cid:durableId="857932041">
    <w:abstractNumId w:val="3"/>
  </w:num>
  <w:num w:numId="6" w16cid:durableId="2127969227">
    <w:abstractNumId w:val="30"/>
  </w:num>
  <w:num w:numId="7" w16cid:durableId="154229941">
    <w:abstractNumId w:val="7"/>
  </w:num>
  <w:num w:numId="8" w16cid:durableId="321928829">
    <w:abstractNumId w:val="34"/>
  </w:num>
  <w:num w:numId="9" w16cid:durableId="799109792">
    <w:abstractNumId w:val="2"/>
  </w:num>
  <w:num w:numId="10" w16cid:durableId="1162158641">
    <w:abstractNumId w:val="6"/>
  </w:num>
  <w:num w:numId="11" w16cid:durableId="1641031746">
    <w:abstractNumId w:val="32"/>
  </w:num>
  <w:num w:numId="12" w16cid:durableId="1794326181">
    <w:abstractNumId w:val="11"/>
  </w:num>
  <w:num w:numId="13" w16cid:durableId="1618835469">
    <w:abstractNumId w:val="27"/>
  </w:num>
  <w:num w:numId="14" w16cid:durableId="150029527">
    <w:abstractNumId w:val="13"/>
  </w:num>
  <w:num w:numId="15" w16cid:durableId="761997116">
    <w:abstractNumId w:val="1"/>
  </w:num>
  <w:num w:numId="16" w16cid:durableId="1329214058">
    <w:abstractNumId w:val="26"/>
  </w:num>
  <w:num w:numId="17" w16cid:durableId="2069722235">
    <w:abstractNumId w:val="37"/>
  </w:num>
  <w:num w:numId="18" w16cid:durableId="281494565">
    <w:abstractNumId w:val="21"/>
  </w:num>
  <w:num w:numId="19" w16cid:durableId="895048740">
    <w:abstractNumId w:val="16"/>
  </w:num>
  <w:num w:numId="20" w16cid:durableId="1838619116">
    <w:abstractNumId w:val="28"/>
  </w:num>
  <w:num w:numId="21" w16cid:durableId="638193660">
    <w:abstractNumId w:val="18"/>
  </w:num>
  <w:num w:numId="22" w16cid:durableId="1692536873">
    <w:abstractNumId w:val="9"/>
  </w:num>
  <w:num w:numId="23" w16cid:durableId="326173815">
    <w:abstractNumId w:val="10"/>
  </w:num>
  <w:num w:numId="24" w16cid:durableId="109012658">
    <w:abstractNumId w:val="29"/>
  </w:num>
  <w:num w:numId="25" w16cid:durableId="1491018285">
    <w:abstractNumId w:val="0"/>
  </w:num>
  <w:num w:numId="26" w16cid:durableId="6635212">
    <w:abstractNumId w:val="25"/>
  </w:num>
  <w:num w:numId="27" w16cid:durableId="480536861">
    <w:abstractNumId w:val="17"/>
  </w:num>
  <w:num w:numId="28" w16cid:durableId="328600145">
    <w:abstractNumId w:val="33"/>
  </w:num>
  <w:num w:numId="29" w16cid:durableId="2096121417">
    <w:abstractNumId w:val="31"/>
  </w:num>
  <w:num w:numId="30" w16cid:durableId="363790761">
    <w:abstractNumId w:val="24"/>
  </w:num>
  <w:num w:numId="31" w16cid:durableId="946043749">
    <w:abstractNumId w:val="5"/>
  </w:num>
  <w:num w:numId="32" w16cid:durableId="352922548">
    <w:abstractNumId w:val="35"/>
  </w:num>
  <w:num w:numId="33" w16cid:durableId="794635762">
    <w:abstractNumId w:val="20"/>
  </w:num>
  <w:num w:numId="34" w16cid:durableId="1021051371">
    <w:abstractNumId w:val="23"/>
  </w:num>
  <w:num w:numId="35" w16cid:durableId="1240402836">
    <w:abstractNumId w:val="4"/>
  </w:num>
  <w:num w:numId="36" w16cid:durableId="1138962700">
    <w:abstractNumId w:val="22"/>
  </w:num>
  <w:num w:numId="37" w16cid:durableId="1016999682">
    <w:abstractNumId w:val="14"/>
  </w:num>
  <w:num w:numId="38" w16cid:durableId="1082289042">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9A4"/>
    <w:rsid w:val="000056D3"/>
    <w:rsid w:val="0001584B"/>
    <w:rsid w:val="00016037"/>
    <w:rsid w:val="00020708"/>
    <w:rsid w:val="00022C97"/>
    <w:rsid w:val="000234D5"/>
    <w:rsid w:val="00030D10"/>
    <w:rsid w:val="00034591"/>
    <w:rsid w:val="0003679D"/>
    <w:rsid w:val="00047D97"/>
    <w:rsid w:val="00055E34"/>
    <w:rsid w:val="000679E0"/>
    <w:rsid w:val="0007709E"/>
    <w:rsid w:val="00087F37"/>
    <w:rsid w:val="000951E4"/>
    <w:rsid w:val="00096999"/>
    <w:rsid w:val="000A2161"/>
    <w:rsid w:val="000A3939"/>
    <w:rsid w:val="000A444B"/>
    <w:rsid w:val="000A72FF"/>
    <w:rsid w:val="000B5E7F"/>
    <w:rsid w:val="000C182B"/>
    <w:rsid w:val="000C6342"/>
    <w:rsid w:val="000D539E"/>
    <w:rsid w:val="000E23BE"/>
    <w:rsid w:val="000E3726"/>
    <w:rsid w:val="000E7EA6"/>
    <w:rsid w:val="000F43D5"/>
    <w:rsid w:val="00103028"/>
    <w:rsid w:val="00105165"/>
    <w:rsid w:val="00105BAC"/>
    <w:rsid w:val="00110A04"/>
    <w:rsid w:val="00124FF4"/>
    <w:rsid w:val="00126278"/>
    <w:rsid w:val="00127EFB"/>
    <w:rsid w:val="00130D9D"/>
    <w:rsid w:val="001418BC"/>
    <w:rsid w:val="0014318E"/>
    <w:rsid w:val="001437F9"/>
    <w:rsid w:val="001457D4"/>
    <w:rsid w:val="001469A4"/>
    <w:rsid w:val="001479BF"/>
    <w:rsid w:val="001572A6"/>
    <w:rsid w:val="00160DAE"/>
    <w:rsid w:val="00177701"/>
    <w:rsid w:val="001802AA"/>
    <w:rsid w:val="00183A10"/>
    <w:rsid w:val="00183FC4"/>
    <w:rsid w:val="00184227"/>
    <w:rsid w:val="00185904"/>
    <w:rsid w:val="00185B9F"/>
    <w:rsid w:val="00192450"/>
    <w:rsid w:val="00194795"/>
    <w:rsid w:val="00196A4F"/>
    <w:rsid w:val="0019794A"/>
    <w:rsid w:val="001A1E1A"/>
    <w:rsid w:val="001A44E4"/>
    <w:rsid w:val="001B0A65"/>
    <w:rsid w:val="001C71C5"/>
    <w:rsid w:val="001D2D19"/>
    <w:rsid w:val="001D360D"/>
    <w:rsid w:val="001D3C7C"/>
    <w:rsid w:val="001D5177"/>
    <w:rsid w:val="001D7727"/>
    <w:rsid w:val="001E0FF5"/>
    <w:rsid w:val="001E22F9"/>
    <w:rsid w:val="001E27F2"/>
    <w:rsid w:val="001E7D1E"/>
    <w:rsid w:val="001F20B3"/>
    <w:rsid w:val="001F5FDC"/>
    <w:rsid w:val="002042B1"/>
    <w:rsid w:val="002118FD"/>
    <w:rsid w:val="00215ECA"/>
    <w:rsid w:val="00221817"/>
    <w:rsid w:val="00223F97"/>
    <w:rsid w:val="002265FA"/>
    <w:rsid w:val="00240532"/>
    <w:rsid w:val="00240F96"/>
    <w:rsid w:val="002416DB"/>
    <w:rsid w:val="002451B1"/>
    <w:rsid w:val="00252FE7"/>
    <w:rsid w:val="00254436"/>
    <w:rsid w:val="00275504"/>
    <w:rsid w:val="0028135C"/>
    <w:rsid w:val="002818DA"/>
    <w:rsid w:val="002868CF"/>
    <w:rsid w:val="00286965"/>
    <w:rsid w:val="00292C57"/>
    <w:rsid w:val="00297D2B"/>
    <w:rsid w:val="002A17BF"/>
    <w:rsid w:val="002A3B0B"/>
    <w:rsid w:val="002C5AE4"/>
    <w:rsid w:val="002E0995"/>
    <w:rsid w:val="002E0EB1"/>
    <w:rsid w:val="002E3EFF"/>
    <w:rsid w:val="002E4463"/>
    <w:rsid w:val="002F724F"/>
    <w:rsid w:val="00301950"/>
    <w:rsid w:val="003040AC"/>
    <w:rsid w:val="0031201A"/>
    <w:rsid w:val="00315580"/>
    <w:rsid w:val="00322D3D"/>
    <w:rsid w:val="0032392C"/>
    <w:rsid w:val="0033361D"/>
    <w:rsid w:val="0034089B"/>
    <w:rsid w:val="00340905"/>
    <w:rsid w:val="00342326"/>
    <w:rsid w:val="003445C5"/>
    <w:rsid w:val="0034484E"/>
    <w:rsid w:val="00353249"/>
    <w:rsid w:val="00355855"/>
    <w:rsid w:val="00364235"/>
    <w:rsid w:val="003704A7"/>
    <w:rsid w:val="003725F9"/>
    <w:rsid w:val="00372A24"/>
    <w:rsid w:val="0037437C"/>
    <w:rsid w:val="0037649C"/>
    <w:rsid w:val="003847F2"/>
    <w:rsid w:val="003871FE"/>
    <w:rsid w:val="00394974"/>
    <w:rsid w:val="003A10E8"/>
    <w:rsid w:val="003A2CDB"/>
    <w:rsid w:val="003A2FF4"/>
    <w:rsid w:val="003B10CC"/>
    <w:rsid w:val="003B173F"/>
    <w:rsid w:val="003B4719"/>
    <w:rsid w:val="003B5E6B"/>
    <w:rsid w:val="003C0054"/>
    <w:rsid w:val="003C4A55"/>
    <w:rsid w:val="003C5E07"/>
    <w:rsid w:val="003C6C43"/>
    <w:rsid w:val="003D4BDE"/>
    <w:rsid w:val="003D5B9F"/>
    <w:rsid w:val="003D72B2"/>
    <w:rsid w:val="003E0AA7"/>
    <w:rsid w:val="003E337E"/>
    <w:rsid w:val="003E3E68"/>
    <w:rsid w:val="003E5098"/>
    <w:rsid w:val="003E6311"/>
    <w:rsid w:val="003F5003"/>
    <w:rsid w:val="003F7521"/>
    <w:rsid w:val="0040012A"/>
    <w:rsid w:val="00404C1E"/>
    <w:rsid w:val="00407D7C"/>
    <w:rsid w:val="00410737"/>
    <w:rsid w:val="00410A6B"/>
    <w:rsid w:val="004152A3"/>
    <w:rsid w:val="0042601E"/>
    <w:rsid w:val="004426B8"/>
    <w:rsid w:val="004436C8"/>
    <w:rsid w:val="00445D7B"/>
    <w:rsid w:val="00446387"/>
    <w:rsid w:val="00447AEC"/>
    <w:rsid w:val="00447BF9"/>
    <w:rsid w:val="00447DF6"/>
    <w:rsid w:val="00452C26"/>
    <w:rsid w:val="00452EF1"/>
    <w:rsid w:val="00453A49"/>
    <w:rsid w:val="004543A1"/>
    <w:rsid w:val="00454DC7"/>
    <w:rsid w:val="0046679E"/>
    <w:rsid w:val="00467776"/>
    <w:rsid w:val="004725C7"/>
    <w:rsid w:val="00473DB6"/>
    <w:rsid w:val="004774DB"/>
    <w:rsid w:val="004802BC"/>
    <w:rsid w:val="0049498E"/>
    <w:rsid w:val="0049767E"/>
    <w:rsid w:val="004B559B"/>
    <w:rsid w:val="004C2E6A"/>
    <w:rsid w:val="004D063F"/>
    <w:rsid w:val="004D18E1"/>
    <w:rsid w:val="004D3439"/>
    <w:rsid w:val="004D54B2"/>
    <w:rsid w:val="004D6D5A"/>
    <w:rsid w:val="004E2EFB"/>
    <w:rsid w:val="004F0E5C"/>
    <w:rsid w:val="004F76AB"/>
    <w:rsid w:val="00501167"/>
    <w:rsid w:val="0050130D"/>
    <w:rsid w:val="005044F2"/>
    <w:rsid w:val="005073C7"/>
    <w:rsid w:val="00514694"/>
    <w:rsid w:val="00517517"/>
    <w:rsid w:val="00524351"/>
    <w:rsid w:val="005259A9"/>
    <w:rsid w:val="00526B17"/>
    <w:rsid w:val="00530DD5"/>
    <w:rsid w:val="0053188C"/>
    <w:rsid w:val="005347BC"/>
    <w:rsid w:val="0054022E"/>
    <w:rsid w:val="0054497E"/>
    <w:rsid w:val="00544F2A"/>
    <w:rsid w:val="0054567A"/>
    <w:rsid w:val="00546FBD"/>
    <w:rsid w:val="00554F90"/>
    <w:rsid w:val="005576C3"/>
    <w:rsid w:val="00561D9B"/>
    <w:rsid w:val="00571300"/>
    <w:rsid w:val="00571732"/>
    <w:rsid w:val="00572A31"/>
    <w:rsid w:val="00573B81"/>
    <w:rsid w:val="0057747E"/>
    <w:rsid w:val="00577E09"/>
    <w:rsid w:val="00581BA2"/>
    <w:rsid w:val="005822C7"/>
    <w:rsid w:val="005837C9"/>
    <w:rsid w:val="0058655D"/>
    <w:rsid w:val="005934B0"/>
    <w:rsid w:val="00595D76"/>
    <w:rsid w:val="005971BF"/>
    <w:rsid w:val="005A122E"/>
    <w:rsid w:val="005A2497"/>
    <w:rsid w:val="005A296E"/>
    <w:rsid w:val="005A5285"/>
    <w:rsid w:val="005B1E45"/>
    <w:rsid w:val="005B3ED4"/>
    <w:rsid w:val="005B4F0C"/>
    <w:rsid w:val="005B530E"/>
    <w:rsid w:val="005B7300"/>
    <w:rsid w:val="005C3D9A"/>
    <w:rsid w:val="005C6EE1"/>
    <w:rsid w:val="005D49D1"/>
    <w:rsid w:val="005E1D90"/>
    <w:rsid w:val="005E531A"/>
    <w:rsid w:val="005E5C13"/>
    <w:rsid w:val="005E5D74"/>
    <w:rsid w:val="005E7F1E"/>
    <w:rsid w:val="005F7E55"/>
    <w:rsid w:val="00600405"/>
    <w:rsid w:val="006005D4"/>
    <w:rsid w:val="00600FBA"/>
    <w:rsid w:val="00607348"/>
    <w:rsid w:val="00610684"/>
    <w:rsid w:val="00611BC8"/>
    <w:rsid w:val="00612E03"/>
    <w:rsid w:val="006134D0"/>
    <w:rsid w:val="0061470C"/>
    <w:rsid w:val="0061609E"/>
    <w:rsid w:val="006232F3"/>
    <w:rsid w:val="00623956"/>
    <w:rsid w:val="0062715C"/>
    <w:rsid w:val="006322F2"/>
    <w:rsid w:val="00632338"/>
    <w:rsid w:val="006339A8"/>
    <w:rsid w:val="00637617"/>
    <w:rsid w:val="006421C1"/>
    <w:rsid w:val="006458DD"/>
    <w:rsid w:val="006467D2"/>
    <w:rsid w:val="00651F24"/>
    <w:rsid w:val="00652824"/>
    <w:rsid w:val="0065503D"/>
    <w:rsid w:val="0065538B"/>
    <w:rsid w:val="00656EEB"/>
    <w:rsid w:val="00657630"/>
    <w:rsid w:val="00657CA2"/>
    <w:rsid w:val="00660ED9"/>
    <w:rsid w:val="0066202F"/>
    <w:rsid w:val="006624FC"/>
    <w:rsid w:val="00666BF4"/>
    <w:rsid w:val="00677607"/>
    <w:rsid w:val="0068213E"/>
    <w:rsid w:val="00684F52"/>
    <w:rsid w:val="0068523A"/>
    <w:rsid w:val="006B120B"/>
    <w:rsid w:val="006B721A"/>
    <w:rsid w:val="006C1742"/>
    <w:rsid w:val="006D4B7D"/>
    <w:rsid w:val="006D4DF8"/>
    <w:rsid w:val="006E2F16"/>
    <w:rsid w:val="006E4D96"/>
    <w:rsid w:val="006E6BC3"/>
    <w:rsid w:val="006E7A05"/>
    <w:rsid w:val="006F7122"/>
    <w:rsid w:val="007030A4"/>
    <w:rsid w:val="007037E1"/>
    <w:rsid w:val="0070416C"/>
    <w:rsid w:val="00704AE4"/>
    <w:rsid w:val="0071410C"/>
    <w:rsid w:val="00714396"/>
    <w:rsid w:val="00717F6F"/>
    <w:rsid w:val="00725B39"/>
    <w:rsid w:val="00731715"/>
    <w:rsid w:val="00737FC6"/>
    <w:rsid w:val="00743290"/>
    <w:rsid w:val="007500F2"/>
    <w:rsid w:val="007524A7"/>
    <w:rsid w:val="00752E87"/>
    <w:rsid w:val="00757C84"/>
    <w:rsid w:val="00760E4F"/>
    <w:rsid w:val="0078103E"/>
    <w:rsid w:val="00782675"/>
    <w:rsid w:val="007839C1"/>
    <w:rsid w:val="0079097A"/>
    <w:rsid w:val="00792236"/>
    <w:rsid w:val="00793109"/>
    <w:rsid w:val="007952D8"/>
    <w:rsid w:val="007974D7"/>
    <w:rsid w:val="007A0437"/>
    <w:rsid w:val="007A45E7"/>
    <w:rsid w:val="007A561F"/>
    <w:rsid w:val="007A68B0"/>
    <w:rsid w:val="007A6E5F"/>
    <w:rsid w:val="007B1892"/>
    <w:rsid w:val="007B38E7"/>
    <w:rsid w:val="007B3BBF"/>
    <w:rsid w:val="007B4334"/>
    <w:rsid w:val="007B5BB0"/>
    <w:rsid w:val="007B6FAF"/>
    <w:rsid w:val="007C11CB"/>
    <w:rsid w:val="007C51F5"/>
    <w:rsid w:val="007D066E"/>
    <w:rsid w:val="007D1AE2"/>
    <w:rsid w:val="007D2C7B"/>
    <w:rsid w:val="007D43AA"/>
    <w:rsid w:val="007D7578"/>
    <w:rsid w:val="007E1334"/>
    <w:rsid w:val="007E764C"/>
    <w:rsid w:val="007F16E7"/>
    <w:rsid w:val="007F4896"/>
    <w:rsid w:val="008040DA"/>
    <w:rsid w:val="0080475A"/>
    <w:rsid w:val="00805617"/>
    <w:rsid w:val="0080574F"/>
    <w:rsid w:val="00813015"/>
    <w:rsid w:val="00816926"/>
    <w:rsid w:val="008214C8"/>
    <w:rsid w:val="00822D39"/>
    <w:rsid w:val="00825116"/>
    <w:rsid w:val="00826AC1"/>
    <w:rsid w:val="0083317E"/>
    <w:rsid w:val="00837C0C"/>
    <w:rsid w:val="008436D6"/>
    <w:rsid w:val="00845008"/>
    <w:rsid w:val="00851714"/>
    <w:rsid w:val="00860B23"/>
    <w:rsid w:val="0086424C"/>
    <w:rsid w:val="00864456"/>
    <w:rsid w:val="0086747F"/>
    <w:rsid w:val="00874F97"/>
    <w:rsid w:val="008763D4"/>
    <w:rsid w:val="008764E5"/>
    <w:rsid w:val="0088187A"/>
    <w:rsid w:val="008859FA"/>
    <w:rsid w:val="00892548"/>
    <w:rsid w:val="008A1986"/>
    <w:rsid w:val="008A32F9"/>
    <w:rsid w:val="008A7ABC"/>
    <w:rsid w:val="008B372E"/>
    <w:rsid w:val="008B54DA"/>
    <w:rsid w:val="008B5DD4"/>
    <w:rsid w:val="008C10B7"/>
    <w:rsid w:val="008C1ED1"/>
    <w:rsid w:val="008C4567"/>
    <w:rsid w:val="008C51C0"/>
    <w:rsid w:val="008C52DA"/>
    <w:rsid w:val="008C7F26"/>
    <w:rsid w:val="008D7948"/>
    <w:rsid w:val="008E4252"/>
    <w:rsid w:val="008E4788"/>
    <w:rsid w:val="008F2EB4"/>
    <w:rsid w:val="008F3DEA"/>
    <w:rsid w:val="008F555F"/>
    <w:rsid w:val="00904C64"/>
    <w:rsid w:val="0090579A"/>
    <w:rsid w:val="00905BFB"/>
    <w:rsid w:val="009109D9"/>
    <w:rsid w:val="0092178B"/>
    <w:rsid w:val="009227E7"/>
    <w:rsid w:val="00926043"/>
    <w:rsid w:val="00936BE1"/>
    <w:rsid w:val="0094667D"/>
    <w:rsid w:val="009523E8"/>
    <w:rsid w:val="00952594"/>
    <w:rsid w:val="00956678"/>
    <w:rsid w:val="00961D23"/>
    <w:rsid w:val="00963542"/>
    <w:rsid w:val="009649EC"/>
    <w:rsid w:val="00973904"/>
    <w:rsid w:val="00977070"/>
    <w:rsid w:val="0098020A"/>
    <w:rsid w:val="00980E8F"/>
    <w:rsid w:val="00980F10"/>
    <w:rsid w:val="0098425E"/>
    <w:rsid w:val="009876BA"/>
    <w:rsid w:val="00995D79"/>
    <w:rsid w:val="009A171D"/>
    <w:rsid w:val="009A29F6"/>
    <w:rsid w:val="009B1F39"/>
    <w:rsid w:val="009B4ED9"/>
    <w:rsid w:val="009B634A"/>
    <w:rsid w:val="009C39D8"/>
    <w:rsid w:val="009C3AA6"/>
    <w:rsid w:val="009D3465"/>
    <w:rsid w:val="009D46AA"/>
    <w:rsid w:val="009E35AF"/>
    <w:rsid w:val="009E3BB9"/>
    <w:rsid w:val="009E6B9B"/>
    <w:rsid w:val="009F17F2"/>
    <w:rsid w:val="009F34E0"/>
    <w:rsid w:val="009F35D0"/>
    <w:rsid w:val="009F6527"/>
    <w:rsid w:val="00A02FEA"/>
    <w:rsid w:val="00A04244"/>
    <w:rsid w:val="00A07A45"/>
    <w:rsid w:val="00A21787"/>
    <w:rsid w:val="00A21DB8"/>
    <w:rsid w:val="00A24BD6"/>
    <w:rsid w:val="00A26A79"/>
    <w:rsid w:val="00A27444"/>
    <w:rsid w:val="00A31901"/>
    <w:rsid w:val="00A32831"/>
    <w:rsid w:val="00A33583"/>
    <w:rsid w:val="00A415A6"/>
    <w:rsid w:val="00A41EC3"/>
    <w:rsid w:val="00A4320C"/>
    <w:rsid w:val="00A43D55"/>
    <w:rsid w:val="00A43E39"/>
    <w:rsid w:val="00A47C75"/>
    <w:rsid w:val="00A52E49"/>
    <w:rsid w:val="00A5356B"/>
    <w:rsid w:val="00A53ACD"/>
    <w:rsid w:val="00A53E50"/>
    <w:rsid w:val="00A56821"/>
    <w:rsid w:val="00A6128B"/>
    <w:rsid w:val="00A64B47"/>
    <w:rsid w:val="00A66A8A"/>
    <w:rsid w:val="00A767AA"/>
    <w:rsid w:val="00A7739A"/>
    <w:rsid w:val="00A84AC9"/>
    <w:rsid w:val="00A84BE6"/>
    <w:rsid w:val="00A856DE"/>
    <w:rsid w:val="00A86735"/>
    <w:rsid w:val="00A9502F"/>
    <w:rsid w:val="00A96609"/>
    <w:rsid w:val="00AA3551"/>
    <w:rsid w:val="00AA4B4C"/>
    <w:rsid w:val="00AB2D8A"/>
    <w:rsid w:val="00AB3D39"/>
    <w:rsid w:val="00AB460F"/>
    <w:rsid w:val="00AB52A1"/>
    <w:rsid w:val="00AB7188"/>
    <w:rsid w:val="00AC052A"/>
    <w:rsid w:val="00AC1CBA"/>
    <w:rsid w:val="00AD15D9"/>
    <w:rsid w:val="00AD1D7D"/>
    <w:rsid w:val="00AF1DCD"/>
    <w:rsid w:val="00AF37F0"/>
    <w:rsid w:val="00AF5344"/>
    <w:rsid w:val="00B00B0E"/>
    <w:rsid w:val="00B01646"/>
    <w:rsid w:val="00B01EC8"/>
    <w:rsid w:val="00B027A3"/>
    <w:rsid w:val="00B13D77"/>
    <w:rsid w:val="00B1419C"/>
    <w:rsid w:val="00B16300"/>
    <w:rsid w:val="00B20A9E"/>
    <w:rsid w:val="00B26DAC"/>
    <w:rsid w:val="00B42052"/>
    <w:rsid w:val="00B429BA"/>
    <w:rsid w:val="00B44F97"/>
    <w:rsid w:val="00B45F20"/>
    <w:rsid w:val="00B57CBF"/>
    <w:rsid w:val="00B61A6D"/>
    <w:rsid w:val="00B628C7"/>
    <w:rsid w:val="00B656D3"/>
    <w:rsid w:val="00B65A84"/>
    <w:rsid w:val="00B660A8"/>
    <w:rsid w:val="00B713EB"/>
    <w:rsid w:val="00B74C64"/>
    <w:rsid w:val="00B776D6"/>
    <w:rsid w:val="00B85A6D"/>
    <w:rsid w:val="00B91870"/>
    <w:rsid w:val="00B96323"/>
    <w:rsid w:val="00BA1FBC"/>
    <w:rsid w:val="00BA2C83"/>
    <w:rsid w:val="00BA2CA8"/>
    <w:rsid w:val="00BB1D75"/>
    <w:rsid w:val="00BB1DB3"/>
    <w:rsid w:val="00BB5BC0"/>
    <w:rsid w:val="00BC2B4C"/>
    <w:rsid w:val="00BC35B7"/>
    <w:rsid w:val="00BC625B"/>
    <w:rsid w:val="00BD25CC"/>
    <w:rsid w:val="00BD317A"/>
    <w:rsid w:val="00BD654C"/>
    <w:rsid w:val="00BE508C"/>
    <w:rsid w:val="00BE5A2A"/>
    <w:rsid w:val="00BF45AE"/>
    <w:rsid w:val="00BF5FE0"/>
    <w:rsid w:val="00BF6709"/>
    <w:rsid w:val="00C01399"/>
    <w:rsid w:val="00C03902"/>
    <w:rsid w:val="00C04A54"/>
    <w:rsid w:val="00C05072"/>
    <w:rsid w:val="00C07018"/>
    <w:rsid w:val="00C12465"/>
    <w:rsid w:val="00C22916"/>
    <w:rsid w:val="00C26906"/>
    <w:rsid w:val="00C309E5"/>
    <w:rsid w:val="00C313C6"/>
    <w:rsid w:val="00C441FB"/>
    <w:rsid w:val="00C45505"/>
    <w:rsid w:val="00C45A66"/>
    <w:rsid w:val="00C4606D"/>
    <w:rsid w:val="00C5184C"/>
    <w:rsid w:val="00C546A0"/>
    <w:rsid w:val="00C63390"/>
    <w:rsid w:val="00C67DED"/>
    <w:rsid w:val="00C74D22"/>
    <w:rsid w:val="00C75896"/>
    <w:rsid w:val="00C770BC"/>
    <w:rsid w:val="00C8724D"/>
    <w:rsid w:val="00CA79B0"/>
    <w:rsid w:val="00CB0CD3"/>
    <w:rsid w:val="00CB15D7"/>
    <w:rsid w:val="00CB663C"/>
    <w:rsid w:val="00CC1BD2"/>
    <w:rsid w:val="00CC2AE3"/>
    <w:rsid w:val="00CC7271"/>
    <w:rsid w:val="00CE2FA8"/>
    <w:rsid w:val="00CE6729"/>
    <w:rsid w:val="00CF44B1"/>
    <w:rsid w:val="00CF76E2"/>
    <w:rsid w:val="00D000E5"/>
    <w:rsid w:val="00D04F93"/>
    <w:rsid w:val="00D153A2"/>
    <w:rsid w:val="00D1545D"/>
    <w:rsid w:val="00D37B01"/>
    <w:rsid w:val="00D45F90"/>
    <w:rsid w:val="00D52951"/>
    <w:rsid w:val="00D571BD"/>
    <w:rsid w:val="00D613E3"/>
    <w:rsid w:val="00D62897"/>
    <w:rsid w:val="00D75597"/>
    <w:rsid w:val="00D82C18"/>
    <w:rsid w:val="00D83D5E"/>
    <w:rsid w:val="00D848E7"/>
    <w:rsid w:val="00D87B19"/>
    <w:rsid w:val="00D92647"/>
    <w:rsid w:val="00D9488A"/>
    <w:rsid w:val="00D94BAD"/>
    <w:rsid w:val="00D95F9D"/>
    <w:rsid w:val="00D968C5"/>
    <w:rsid w:val="00DA43C3"/>
    <w:rsid w:val="00DB00B5"/>
    <w:rsid w:val="00DB4724"/>
    <w:rsid w:val="00DB5E6B"/>
    <w:rsid w:val="00DB715D"/>
    <w:rsid w:val="00DC4FB0"/>
    <w:rsid w:val="00DD075F"/>
    <w:rsid w:val="00DD081B"/>
    <w:rsid w:val="00DD170D"/>
    <w:rsid w:val="00DD17AC"/>
    <w:rsid w:val="00DE0DBB"/>
    <w:rsid w:val="00DE3F09"/>
    <w:rsid w:val="00DE6744"/>
    <w:rsid w:val="00DF00C5"/>
    <w:rsid w:val="00DF2DE4"/>
    <w:rsid w:val="00DF4B79"/>
    <w:rsid w:val="00E007F0"/>
    <w:rsid w:val="00E02F71"/>
    <w:rsid w:val="00E11979"/>
    <w:rsid w:val="00E20688"/>
    <w:rsid w:val="00E2070A"/>
    <w:rsid w:val="00E2455A"/>
    <w:rsid w:val="00E309CF"/>
    <w:rsid w:val="00E3144F"/>
    <w:rsid w:val="00E33A18"/>
    <w:rsid w:val="00E507E8"/>
    <w:rsid w:val="00E55050"/>
    <w:rsid w:val="00E55B5B"/>
    <w:rsid w:val="00E57904"/>
    <w:rsid w:val="00E57961"/>
    <w:rsid w:val="00E66AFA"/>
    <w:rsid w:val="00E66C45"/>
    <w:rsid w:val="00E71F83"/>
    <w:rsid w:val="00E7375E"/>
    <w:rsid w:val="00E75588"/>
    <w:rsid w:val="00E81CD1"/>
    <w:rsid w:val="00E81CF6"/>
    <w:rsid w:val="00E86383"/>
    <w:rsid w:val="00E91728"/>
    <w:rsid w:val="00E92F26"/>
    <w:rsid w:val="00E92F45"/>
    <w:rsid w:val="00E93678"/>
    <w:rsid w:val="00E969BC"/>
    <w:rsid w:val="00EA1FFF"/>
    <w:rsid w:val="00EA6811"/>
    <w:rsid w:val="00EB0166"/>
    <w:rsid w:val="00EB70ED"/>
    <w:rsid w:val="00EC0DA4"/>
    <w:rsid w:val="00EC29E7"/>
    <w:rsid w:val="00EC7A97"/>
    <w:rsid w:val="00EC7D99"/>
    <w:rsid w:val="00EE28BF"/>
    <w:rsid w:val="00EE2D7D"/>
    <w:rsid w:val="00EE3475"/>
    <w:rsid w:val="00EE72C9"/>
    <w:rsid w:val="00EF12D1"/>
    <w:rsid w:val="00EF6ECF"/>
    <w:rsid w:val="00EF6EFD"/>
    <w:rsid w:val="00EF79AE"/>
    <w:rsid w:val="00EF7ED1"/>
    <w:rsid w:val="00F00279"/>
    <w:rsid w:val="00F15641"/>
    <w:rsid w:val="00F161DE"/>
    <w:rsid w:val="00F1624A"/>
    <w:rsid w:val="00F168E1"/>
    <w:rsid w:val="00F16D45"/>
    <w:rsid w:val="00F26AF0"/>
    <w:rsid w:val="00F320F4"/>
    <w:rsid w:val="00F3310D"/>
    <w:rsid w:val="00F35319"/>
    <w:rsid w:val="00F3764F"/>
    <w:rsid w:val="00F4011F"/>
    <w:rsid w:val="00F4053C"/>
    <w:rsid w:val="00F45AB5"/>
    <w:rsid w:val="00F53845"/>
    <w:rsid w:val="00F538BB"/>
    <w:rsid w:val="00F546EE"/>
    <w:rsid w:val="00F62C3F"/>
    <w:rsid w:val="00F641E6"/>
    <w:rsid w:val="00F664C0"/>
    <w:rsid w:val="00F722CA"/>
    <w:rsid w:val="00F847E2"/>
    <w:rsid w:val="00F84C60"/>
    <w:rsid w:val="00F93C33"/>
    <w:rsid w:val="00F946AB"/>
    <w:rsid w:val="00FA141E"/>
    <w:rsid w:val="00FA1F87"/>
    <w:rsid w:val="00FA43BB"/>
    <w:rsid w:val="00FA5078"/>
    <w:rsid w:val="00FA6B70"/>
    <w:rsid w:val="00FB2391"/>
    <w:rsid w:val="00FB78CF"/>
    <w:rsid w:val="00FC0C87"/>
    <w:rsid w:val="00FC696A"/>
    <w:rsid w:val="00FC7A1A"/>
    <w:rsid w:val="00FD096C"/>
    <w:rsid w:val="00FD0EA8"/>
    <w:rsid w:val="00FD59B7"/>
    <w:rsid w:val="00FD5BD0"/>
    <w:rsid w:val="00FE1D1C"/>
    <w:rsid w:val="00FF55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323C8"/>
  <w15:chartTrackingRefBased/>
  <w15:docId w15:val="{DA7EE199-B608-4125-BCAB-1638A374B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31A"/>
  </w:style>
  <w:style w:type="paragraph" w:styleId="Antrat1">
    <w:name w:val="heading 1"/>
    <w:basedOn w:val="prastasis"/>
    <w:next w:val="prastasis"/>
    <w:link w:val="Antrat1Diagrama"/>
    <w:uiPriority w:val="9"/>
    <w:qFormat/>
    <w:rsid w:val="001469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469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469A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469A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469A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469A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469A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469A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469A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469A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469A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469A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469A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469A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469A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469A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469A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469A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469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469A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469A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469A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469A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469A4"/>
    <w:rPr>
      <w:i/>
      <w:iCs/>
      <w:color w:val="404040" w:themeColor="text1" w:themeTint="BF"/>
    </w:rPr>
  </w:style>
  <w:style w:type="paragraph" w:styleId="Sraopastraipa">
    <w:name w:val="List Paragraph"/>
    <w:basedOn w:val="prastasis"/>
    <w:uiPriority w:val="34"/>
    <w:qFormat/>
    <w:rsid w:val="001469A4"/>
    <w:pPr>
      <w:ind w:left="720"/>
      <w:contextualSpacing/>
    </w:pPr>
  </w:style>
  <w:style w:type="character" w:styleId="Rykuspabraukimas">
    <w:name w:val="Intense Emphasis"/>
    <w:basedOn w:val="Numatytasispastraiposriftas"/>
    <w:uiPriority w:val="21"/>
    <w:qFormat/>
    <w:rsid w:val="001469A4"/>
    <w:rPr>
      <w:i/>
      <w:iCs/>
      <w:color w:val="0F4761" w:themeColor="accent1" w:themeShade="BF"/>
    </w:rPr>
  </w:style>
  <w:style w:type="paragraph" w:styleId="Iskirtacitata">
    <w:name w:val="Intense Quote"/>
    <w:basedOn w:val="prastasis"/>
    <w:next w:val="prastasis"/>
    <w:link w:val="IskirtacitataDiagrama"/>
    <w:uiPriority w:val="30"/>
    <w:qFormat/>
    <w:rsid w:val="001469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469A4"/>
    <w:rPr>
      <w:i/>
      <w:iCs/>
      <w:color w:val="0F4761" w:themeColor="accent1" w:themeShade="BF"/>
    </w:rPr>
  </w:style>
  <w:style w:type="character" w:styleId="Rykinuoroda">
    <w:name w:val="Intense Reference"/>
    <w:basedOn w:val="Numatytasispastraiposriftas"/>
    <w:uiPriority w:val="32"/>
    <w:qFormat/>
    <w:rsid w:val="001469A4"/>
    <w:rPr>
      <w:b/>
      <w:bCs/>
      <w:smallCaps/>
      <w:color w:val="0F4761" w:themeColor="accent1" w:themeShade="BF"/>
      <w:spacing w:val="5"/>
    </w:rPr>
  </w:style>
  <w:style w:type="paragraph" w:styleId="Antrats">
    <w:name w:val="header"/>
    <w:basedOn w:val="prastasis"/>
    <w:link w:val="AntratsDiagrama"/>
    <w:uiPriority w:val="99"/>
    <w:unhideWhenUsed/>
    <w:rsid w:val="0052435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24351"/>
  </w:style>
  <w:style w:type="paragraph" w:styleId="Porat">
    <w:name w:val="footer"/>
    <w:basedOn w:val="prastasis"/>
    <w:link w:val="PoratDiagrama"/>
    <w:uiPriority w:val="99"/>
    <w:unhideWhenUsed/>
    <w:rsid w:val="0052435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24351"/>
  </w:style>
  <w:style w:type="character" w:styleId="Hipersaitas">
    <w:name w:val="Hyperlink"/>
    <w:basedOn w:val="Numatytasispastraiposriftas"/>
    <w:uiPriority w:val="99"/>
    <w:unhideWhenUsed/>
    <w:rsid w:val="002265FA"/>
    <w:rPr>
      <w:color w:val="467886" w:themeColor="hyperlink"/>
      <w:u w:val="single"/>
    </w:rPr>
  </w:style>
  <w:style w:type="character" w:styleId="Neapdorotaspaminjimas">
    <w:name w:val="Unresolved Mention"/>
    <w:basedOn w:val="Numatytasispastraiposriftas"/>
    <w:uiPriority w:val="99"/>
    <w:semiHidden/>
    <w:unhideWhenUsed/>
    <w:rsid w:val="002265FA"/>
    <w:rPr>
      <w:color w:val="605E5C"/>
      <w:shd w:val="clear" w:color="auto" w:fill="E1DFDD"/>
    </w:rPr>
  </w:style>
  <w:style w:type="character" w:styleId="Komentaronuoroda">
    <w:name w:val="annotation reference"/>
    <w:basedOn w:val="Numatytasispastraiposriftas"/>
    <w:uiPriority w:val="99"/>
    <w:semiHidden/>
    <w:unhideWhenUsed/>
    <w:rsid w:val="00B45F20"/>
    <w:rPr>
      <w:sz w:val="16"/>
      <w:szCs w:val="16"/>
    </w:rPr>
  </w:style>
  <w:style w:type="paragraph" w:styleId="Komentarotekstas">
    <w:name w:val="annotation text"/>
    <w:basedOn w:val="prastasis"/>
    <w:link w:val="KomentarotekstasDiagrama"/>
    <w:uiPriority w:val="99"/>
    <w:unhideWhenUsed/>
    <w:rsid w:val="00B45F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45F20"/>
    <w:rPr>
      <w:sz w:val="20"/>
      <w:szCs w:val="20"/>
    </w:rPr>
  </w:style>
  <w:style w:type="table" w:styleId="Lentelstinklelis">
    <w:name w:val="Table Grid"/>
    <w:basedOn w:val="prastojilentel"/>
    <w:uiPriority w:val="39"/>
    <w:rsid w:val="003725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8705">
      <w:bodyDiv w:val="1"/>
      <w:marLeft w:val="0"/>
      <w:marRight w:val="0"/>
      <w:marTop w:val="0"/>
      <w:marBottom w:val="0"/>
      <w:divBdr>
        <w:top w:val="none" w:sz="0" w:space="0" w:color="auto"/>
        <w:left w:val="none" w:sz="0" w:space="0" w:color="auto"/>
        <w:bottom w:val="none" w:sz="0" w:space="0" w:color="auto"/>
        <w:right w:val="none" w:sz="0" w:space="0" w:color="auto"/>
      </w:divBdr>
    </w:div>
    <w:div w:id="110133217">
      <w:bodyDiv w:val="1"/>
      <w:marLeft w:val="0"/>
      <w:marRight w:val="0"/>
      <w:marTop w:val="0"/>
      <w:marBottom w:val="0"/>
      <w:divBdr>
        <w:top w:val="none" w:sz="0" w:space="0" w:color="auto"/>
        <w:left w:val="none" w:sz="0" w:space="0" w:color="auto"/>
        <w:bottom w:val="none" w:sz="0" w:space="0" w:color="auto"/>
        <w:right w:val="none" w:sz="0" w:space="0" w:color="auto"/>
      </w:divBdr>
    </w:div>
    <w:div w:id="160316307">
      <w:bodyDiv w:val="1"/>
      <w:marLeft w:val="0"/>
      <w:marRight w:val="0"/>
      <w:marTop w:val="0"/>
      <w:marBottom w:val="0"/>
      <w:divBdr>
        <w:top w:val="none" w:sz="0" w:space="0" w:color="auto"/>
        <w:left w:val="none" w:sz="0" w:space="0" w:color="auto"/>
        <w:bottom w:val="none" w:sz="0" w:space="0" w:color="auto"/>
        <w:right w:val="none" w:sz="0" w:space="0" w:color="auto"/>
      </w:divBdr>
    </w:div>
    <w:div w:id="300351718">
      <w:bodyDiv w:val="1"/>
      <w:marLeft w:val="0"/>
      <w:marRight w:val="0"/>
      <w:marTop w:val="0"/>
      <w:marBottom w:val="0"/>
      <w:divBdr>
        <w:top w:val="none" w:sz="0" w:space="0" w:color="auto"/>
        <w:left w:val="none" w:sz="0" w:space="0" w:color="auto"/>
        <w:bottom w:val="none" w:sz="0" w:space="0" w:color="auto"/>
        <w:right w:val="none" w:sz="0" w:space="0" w:color="auto"/>
      </w:divBdr>
    </w:div>
    <w:div w:id="380859275">
      <w:bodyDiv w:val="1"/>
      <w:marLeft w:val="0"/>
      <w:marRight w:val="0"/>
      <w:marTop w:val="0"/>
      <w:marBottom w:val="0"/>
      <w:divBdr>
        <w:top w:val="none" w:sz="0" w:space="0" w:color="auto"/>
        <w:left w:val="none" w:sz="0" w:space="0" w:color="auto"/>
        <w:bottom w:val="none" w:sz="0" w:space="0" w:color="auto"/>
        <w:right w:val="none" w:sz="0" w:space="0" w:color="auto"/>
      </w:divBdr>
    </w:div>
    <w:div w:id="397754804">
      <w:bodyDiv w:val="1"/>
      <w:marLeft w:val="0"/>
      <w:marRight w:val="0"/>
      <w:marTop w:val="0"/>
      <w:marBottom w:val="0"/>
      <w:divBdr>
        <w:top w:val="none" w:sz="0" w:space="0" w:color="auto"/>
        <w:left w:val="none" w:sz="0" w:space="0" w:color="auto"/>
        <w:bottom w:val="none" w:sz="0" w:space="0" w:color="auto"/>
        <w:right w:val="none" w:sz="0" w:space="0" w:color="auto"/>
      </w:divBdr>
    </w:div>
    <w:div w:id="416054753">
      <w:bodyDiv w:val="1"/>
      <w:marLeft w:val="0"/>
      <w:marRight w:val="0"/>
      <w:marTop w:val="0"/>
      <w:marBottom w:val="0"/>
      <w:divBdr>
        <w:top w:val="none" w:sz="0" w:space="0" w:color="auto"/>
        <w:left w:val="none" w:sz="0" w:space="0" w:color="auto"/>
        <w:bottom w:val="none" w:sz="0" w:space="0" w:color="auto"/>
        <w:right w:val="none" w:sz="0" w:space="0" w:color="auto"/>
      </w:divBdr>
    </w:div>
    <w:div w:id="467821921">
      <w:bodyDiv w:val="1"/>
      <w:marLeft w:val="0"/>
      <w:marRight w:val="0"/>
      <w:marTop w:val="0"/>
      <w:marBottom w:val="0"/>
      <w:divBdr>
        <w:top w:val="none" w:sz="0" w:space="0" w:color="auto"/>
        <w:left w:val="none" w:sz="0" w:space="0" w:color="auto"/>
        <w:bottom w:val="none" w:sz="0" w:space="0" w:color="auto"/>
        <w:right w:val="none" w:sz="0" w:space="0" w:color="auto"/>
      </w:divBdr>
    </w:div>
    <w:div w:id="489488483">
      <w:bodyDiv w:val="1"/>
      <w:marLeft w:val="0"/>
      <w:marRight w:val="0"/>
      <w:marTop w:val="0"/>
      <w:marBottom w:val="0"/>
      <w:divBdr>
        <w:top w:val="none" w:sz="0" w:space="0" w:color="auto"/>
        <w:left w:val="none" w:sz="0" w:space="0" w:color="auto"/>
        <w:bottom w:val="none" w:sz="0" w:space="0" w:color="auto"/>
        <w:right w:val="none" w:sz="0" w:space="0" w:color="auto"/>
      </w:divBdr>
    </w:div>
    <w:div w:id="514538840">
      <w:bodyDiv w:val="1"/>
      <w:marLeft w:val="0"/>
      <w:marRight w:val="0"/>
      <w:marTop w:val="0"/>
      <w:marBottom w:val="0"/>
      <w:divBdr>
        <w:top w:val="none" w:sz="0" w:space="0" w:color="auto"/>
        <w:left w:val="none" w:sz="0" w:space="0" w:color="auto"/>
        <w:bottom w:val="none" w:sz="0" w:space="0" w:color="auto"/>
        <w:right w:val="none" w:sz="0" w:space="0" w:color="auto"/>
      </w:divBdr>
    </w:div>
    <w:div w:id="571084602">
      <w:bodyDiv w:val="1"/>
      <w:marLeft w:val="0"/>
      <w:marRight w:val="0"/>
      <w:marTop w:val="0"/>
      <w:marBottom w:val="0"/>
      <w:divBdr>
        <w:top w:val="none" w:sz="0" w:space="0" w:color="auto"/>
        <w:left w:val="none" w:sz="0" w:space="0" w:color="auto"/>
        <w:bottom w:val="none" w:sz="0" w:space="0" w:color="auto"/>
        <w:right w:val="none" w:sz="0" w:space="0" w:color="auto"/>
      </w:divBdr>
    </w:div>
    <w:div w:id="573128424">
      <w:bodyDiv w:val="1"/>
      <w:marLeft w:val="0"/>
      <w:marRight w:val="0"/>
      <w:marTop w:val="0"/>
      <w:marBottom w:val="0"/>
      <w:divBdr>
        <w:top w:val="none" w:sz="0" w:space="0" w:color="auto"/>
        <w:left w:val="none" w:sz="0" w:space="0" w:color="auto"/>
        <w:bottom w:val="none" w:sz="0" w:space="0" w:color="auto"/>
        <w:right w:val="none" w:sz="0" w:space="0" w:color="auto"/>
      </w:divBdr>
    </w:div>
    <w:div w:id="678385708">
      <w:bodyDiv w:val="1"/>
      <w:marLeft w:val="0"/>
      <w:marRight w:val="0"/>
      <w:marTop w:val="0"/>
      <w:marBottom w:val="0"/>
      <w:divBdr>
        <w:top w:val="none" w:sz="0" w:space="0" w:color="auto"/>
        <w:left w:val="none" w:sz="0" w:space="0" w:color="auto"/>
        <w:bottom w:val="none" w:sz="0" w:space="0" w:color="auto"/>
        <w:right w:val="none" w:sz="0" w:space="0" w:color="auto"/>
      </w:divBdr>
    </w:div>
    <w:div w:id="686717850">
      <w:bodyDiv w:val="1"/>
      <w:marLeft w:val="0"/>
      <w:marRight w:val="0"/>
      <w:marTop w:val="0"/>
      <w:marBottom w:val="0"/>
      <w:divBdr>
        <w:top w:val="none" w:sz="0" w:space="0" w:color="auto"/>
        <w:left w:val="none" w:sz="0" w:space="0" w:color="auto"/>
        <w:bottom w:val="none" w:sz="0" w:space="0" w:color="auto"/>
        <w:right w:val="none" w:sz="0" w:space="0" w:color="auto"/>
      </w:divBdr>
    </w:div>
    <w:div w:id="694431226">
      <w:bodyDiv w:val="1"/>
      <w:marLeft w:val="0"/>
      <w:marRight w:val="0"/>
      <w:marTop w:val="0"/>
      <w:marBottom w:val="0"/>
      <w:divBdr>
        <w:top w:val="none" w:sz="0" w:space="0" w:color="auto"/>
        <w:left w:val="none" w:sz="0" w:space="0" w:color="auto"/>
        <w:bottom w:val="none" w:sz="0" w:space="0" w:color="auto"/>
        <w:right w:val="none" w:sz="0" w:space="0" w:color="auto"/>
      </w:divBdr>
    </w:div>
    <w:div w:id="886723922">
      <w:bodyDiv w:val="1"/>
      <w:marLeft w:val="0"/>
      <w:marRight w:val="0"/>
      <w:marTop w:val="0"/>
      <w:marBottom w:val="0"/>
      <w:divBdr>
        <w:top w:val="none" w:sz="0" w:space="0" w:color="auto"/>
        <w:left w:val="none" w:sz="0" w:space="0" w:color="auto"/>
        <w:bottom w:val="none" w:sz="0" w:space="0" w:color="auto"/>
        <w:right w:val="none" w:sz="0" w:space="0" w:color="auto"/>
      </w:divBdr>
    </w:div>
    <w:div w:id="1040058393">
      <w:bodyDiv w:val="1"/>
      <w:marLeft w:val="0"/>
      <w:marRight w:val="0"/>
      <w:marTop w:val="0"/>
      <w:marBottom w:val="0"/>
      <w:divBdr>
        <w:top w:val="none" w:sz="0" w:space="0" w:color="auto"/>
        <w:left w:val="none" w:sz="0" w:space="0" w:color="auto"/>
        <w:bottom w:val="none" w:sz="0" w:space="0" w:color="auto"/>
        <w:right w:val="none" w:sz="0" w:space="0" w:color="auto"/>
      </w:divBdr>
    </w:div>
    <w:div w:id="1158694483">
      <w:bodyDiv w:val="1"/>
      <w:marLeft w:val="0"/>
      <w:marRight w:val="0"/>
      <w:marTop w:val="0"/>
      <w:marBottom w:val="0"/>
      <w:divBdr>
        <w:top w:val="none" w:sz="0" w:space="0" w:color="auto"/>
        <w:left w:val="none" w:sz="0" w:space="0" w:color="auto"/>
        <w:bottom w:val="none" w:sz="0" w:space="0" w:color="auto"/>
        <w:right w:val="none" w:sz="0" w:space="0" w:color="auto"/>
      </w:divBdr>
    </w:div>
    <w:div w:id="1164322194">
      <w:bodyDiv w:val="1"/>
      <w:marLeft w:val="0"/>
      <w:marRight w:val="0"/>
      <w:marTop w:val="0"/>
      <w:marBottom w:val="0"/>
      <w:divBdr>
        <w:top w:val="none" w:sz="0" w:space="0" w:color="auto"/>
        <w:left w:val="none" w:sz="0" w:space="0" w:color="auto"/>
        <w:bottom w:val="none" w:sz="0" w:space="0" w:color="auto"/>
        <w:right w:val="none" w:sz="0" w:space="0" w:color="auto"/>
      </w:divBdr>
    </w:div>
    <w:div w:id="1181550774">
      <w:bodyDiv w:val="1"/>
      <w:marLeft w:val="0"/>
      <w:marRight w:val="0"/>
      <w:marTop w:val="0"/>
      <w:marBottom w:val="0"/>
      <w:divBdr>
        <w:top w:val="none" w:sz="0" w:space="0" w:color="auto"/>
        <w:left w:val="none" w:sz="0" w:space="0" w:color="auto"/>
        <w:bottom w:val="none" w:sz="0" w:space="0" w:color="auto"/>
        <w:right w:val="none" w:sz="0" w:space="0" w:color="auto"/>
      </w:divBdr>
    </w:div>
    <w:div w:id="1195921112">
      <w:bodyDiv w:val="1"/>
      <w:marLeft w:val="0"/>
      <w:marRight w:val="0"/>
      <w:marTop w:val="0"/>
      <w:marBottom w:val="0"/>
      <w:divBdr>
        <w:top w:val="none" w:sz="0" w:space="0" w:color="auto"/>
        <w:left w:val="none" w:sz="0" w:space="0" w:color="auto"/>
        <w:bottom w:val="none" w:sz="0" w:space="0" w:color="auto"/>
        <w:right w:val="none" w:sz="0" w:space="0" w:color="auto"/>
      </w:divBdr>
    </w:div>
    <w:div w:id="1207064036">
      <w:bodyDiv w:val="1"/>
      <w:marLeft w:val="0"/>
      <w:marRight w:val="0"/>
      <w:marTop w:val="0"/>
      <w:marBottom w:val="0"/>
      <w:divBdr>
        <w:top w:val="none" w:sz="0" w:space="0" w:color="auto"/>
        <w:left w:val="none" w:sz="0" w:space="0" w:color="auto"/>
        <w:bottom w:val="none" w:sz="0" w:space="0" w:color="auto"/>
        <w:right w:val="none" w:sz="0" w:space="0" w:color="auto"/>
      </w:divBdr>
    </w:div>
    <w:div w:id="1330014644">
      <w:bodyDiv w:val="1"/>
      <w:marLeft w:val="0"/>
      <w:marRight w:val="0"/>
      <w:marTop w:val="0"/>
      <w:marBottom w:val="0"/>
      <w:divBdr>
        <w:top w:val="none" w:sz="0" w:space="0" w:color="auto"/>
        <w:left w:val="none" w:sz="0" w:space="0" w:color="auto"/>
        <w:bottom w:val="none" w:sz="0" w:space="0" w:color="auto"/>
        <w:right w:val="none" w:sz="0" w:space="0" w:color="auto"/>
      </w:divBdr>
    </w:div>
    <w:div w:id="1408065681">
      <w:bodyDiv w:val="1"/>
      <w:marLeft w:val="0"/>
      <w:marRight w:val="0"/>
      <w:marTop w:val="0"/>
      <w:marBottom w:val="0"/>
      <w:divBdr>
        <w:top w:val="none" w:sz="0" w:space="0" w:color="auto"/>
        <w:left w:val="none" w:sz="0" w:space="0" w:color="auto"/>
        <w:bottom w:val="none" w:sz="0" w:space="0" w:color="auto"/>
        <w:right w:val="none" w:sz="0" w:space="0" w:color="auto"/>
      </w:divBdr>
    </w:div>
    <w:div w:id="1557203166">
      <w:bodyDiv w:val="1"/>
      <w:marLeft w:val="0"/>
      <w:marRight w:val="0"/>
      <w:marTop w:val="0"/>
      <w:marBottom w:val="0"/>
      <w:divBdr>
        <w:top w:val="none" w:sz="0" w:space="0" w:color="auto"/>
        <w:left w:val="none" w:sz="0" w:space="0" w:color="auto"/>
        <w:bottom w:val="none" w:sz="0" w:space="0" w:color="auto"/>
        <w:right w:val="none" w:sz="0" w:space="0" w:color="auto"/>
      </w:divBdr>
    </w:div>
    <w:div w:id="1703819293">
      <w:bodyDiv w:val="1"/>
      <w:marLeft w:val="0"/>
      <w:marRight w:val="0"/>
      <w:marTop w:val="0"/>
      <w:marBottom w:val="0"/>
      <w:divBdr>
        <w:top w:val="none" w:sz="0" w:space="0" w:color="auto"/>
        <w:left w:val="none" w:sz="0" w:space="0" w:color="auto"/>
        <w:bottom w:val="none" w:sz="0" w:space="0" w:color="auto"/>
        <w:right w:val="none" w:sz="0" w:space="0" w:color="auto"/>
      </w:divBdr>
    </w:div>
    <w:div w:id="1706248438">
      <w:bodyDiv w:val="1"/>
      <w:marLeft w:val="0"/>
      <w:marRight w:val="0"/>
      <w:marTop w:val="0"/>
      <w:marBottom w:val="0"/>
      <w:divBdr>
        <w:top w:val="none" w:sz="0" w:space="0" w:color="auto"/>
        <w:left w:val="none" w:sz="0" w:space="0" w:color="auto"/>
        <w:bottom w:val="none" w:sz="0" w:space="0" w:color="auto"/>
        <w:right w:val="none" w:sz="0" w:space="0" w:color="auto"/>
      </w:divBdr>
    </w:div>
    <w:div w:id="1742676243">
      <w:bodyDiv w:val="1"/>
      <w:marLeft w:val="0"/>
      <w:marRight w:val="0"/>
      <w:marTop w:val="0"/>
      <w:marBottom w:val="0"/>
      <w:divBdr>
        <w:top w:val="none" w:sz="0" w:space="0" w:color="auto"/>
        <w:left w:val="none" w:sz="0" w:space="0" w:color="auto"/>
        <w:bottom w:val="none" w:sz="0" w:space="0" w:color="auto"/>
        <w:right w:val="none" w:sz="0" w:space="0" w:color="auto"/>
      </w:divBdr>
    </w:div>
    <w:div w:id="1806771988">
      <w:bodyDiv w:val="1"/>
      <w:marLeft w:val="0"/>
      <w:marRight w:val="0"/>
      <w:marTop w:val="0"/>
      <w:marBottom w:val="0"/>
      <w:divBdr>
        <w:top w:val="none" w:sz="0" w:space="0" w:color="auto"/>
        <w:left w:val="none" w:sz="0" w:space="0" w:color="auto"/>
        <w:bottom w:val="none" w:sz="0" w:space="0" w:color="auto"/>
        <w:right w:val="none" w:sz="0" w:space="0" w:color="auto"/>
      </w:divBdr>
    </w:div>
    <w:div w:id="1904753919">
      <w:bodyDiv w:val="1"/>
      <w:marLeft w:val="0"/>
      <w:marRight w:val="0"/>
      <w:marTop w:val="0"/>
      <w:marBottom w:val="0"/>
      <w:divBdr>
        <w:top w:val="none" w:sz="0" w:space="0" w:color="auto"/>
        <w:left w:val="none" w:sz="0" w:space="0" w:color="auto"/>
        <w:bottom w:val="none" w:sz="0" w:space="0" w:color="auto"/>
        <w:right w:val="none" w:sz="0" w:space="0" w:color="auto"/>
      </w:divBdr>
    </w:div>
    <w:div w:id="206374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12057</Words>
  <Characters>6873</Characters>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2025-04-25T13:50:00Z</dcterms:created>
  <dcterms:modified xsi:type="dcterms:W3CDTF">2025-07-02T06:20:00Z</dcterms:modified>
</cp:coreProperties>
</file>